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0B" w:rsidRPr="00B52CD3" w:rsidRDefault="00AB4D0B" w:rsidP="00B17995">
      <w:pPr>
        <w:ind w:left="-426" w:right="-427"/>
        <w:jc w:val="both"/>
        <w:rPr>
          <w:rFonts w:ascii="Times New Roman" w:hAnsi="Times New Roman"/>
          <w:b/>
          <w:sz w:val="22"/>
          <w:szCs w:val="22"/>
        </w:rPr>
      </w:pPr>
    </w:p>
    <w:p w:rsidR="009C5C22" w:rsidRPr="00B52CD3" w:rsidRDefault="005D6DE4" w:rsidP="00B17995">
      <w:pPr>
        <w:spacing w:line="360" w:lineRule="auto"/>
        <w:ind w:left="-426" w:right="-427"/>
        <w:jc w:val="center"/>
        <w:rPr>
          <w:rFonts w:ascii="Times New Roman" w:hAnsi="Times New Roman"/>
          <w:b/>
          <w:sz w:val="22"/>
          <w:szCs w:val="22"/>
        </w:rPr>
      </w:pPr>
      <w:r>
        <w:rPr>
          <w:rFonts w:ascii="Times New Roman" w:hAnsi="Times New Roman"/>
          <w:b/>
          <w:sz w:val="22"/>
          <w:szCs w:val="22"/>
        </w:rPr>
        <w:t>Aviso Nº 028</w:t>
      </w:r>
      <w:r w:rsidR="009C5C22" w:rsidRPr="00B52CD3">
        <w:rPr>
          <w:rFonts w:ascii="Times New Roman" w:hAnsi="Times New Roman"/>
          <w:b/>
          <w:sz w:val="22"/>
          <w:szCs w:val="22"/>
        </w:rPr>
        <w:t xml:space="preserve">/CEAF-2017 </w:t>
      </w:r>
    </w:p>
    <w:p w:rsidR="009C5C22" w:rsidRPr="00B52CD3" w:rsidRDefault="009C5C22" w:rsidP="00B17995">
      <w:pPr>
        <w:spacing w:line="360" w:lineRule="auto"/>
        <w:ind w:left="-426" w:right="-427" w:firstLine="708"/>
        <w:jc w:val="both"/>
        <w:rPr>
          <w:rFonts w:ascii="Times New Roman" w:hAnsi="Times New Roman"/>
          <w:bCs/>
          <w:sz w:val="22"/>
          <w:szCs w:val="22"/>
        </w:rPr>
      </w:pPr>
    </w:p>
    <w:p w:rsidR="00AE6B9B" w:rsidRPr="004F19DD" w:rsidRDefault="009C5C22" w:rsidP="004F19DD">
      <w:pPr>
        <w:spacing w:line="360" w:lineRule="auto"/>
        <w:ind w:left="-426" w:right="-427" w:firstLine="708"/>
        <w:jc w:val="both"/>
        <w:rPr>
          <w:rFonts w:ascii="Times New Roman" w:hAnsi="Times New Roman"/>
          <w:b/>
          <w:sz w:val="22"/>
          <w:szCs w:val="22"/>
        </w:rPr>
      </w:pPr>
      <w:r w:rsidRPr="00B52CD3">
        <w:rPr>
          <w:rFonts w:ascii="Times New Roman" w:hAnsi="Times New Roman"/>
          <w:bCs/>
          <w:sz w:val="22"/>
          <w:szCs w:val="22"/>
        </w:rPr>
        <w:t xml:space="preserve">O </w:t>
      </w:r>
      <w:r w:rsidRPr="00B52CD3">
        <w:rPr>
          <w:rFonts w:ascii="Times New Roman" w:hAnsi="Times New Roman"/>
          <w:sz w:val="22"/>
          <w:szCs w:val="22"/>
        </w:rPr>
        <w:t xml:space="preserve">Presidente da Comissão do XX Processo de Seleção de Estagiários do Ministério Público do Estado de Mato Grosso do Sul, homologado por meio do </w:t>
      </w:r>
      <w:r w:rsidRPr="00B52CD3">
        <w:rPr>
          <w:rFonts w:ascii="Times New Roman" w:hAnsi="Times New Roman"/>
          <w:bCs/>
          <w:sz w:val="22"/>
          <w:szCs w:val="22"/>
        </w:rPr>
        <w:t xml:space="preserve">Aviso Nº 001/CEAF-2017, </w:t>
      </w:r>
      <w:r w:rsidRPr="00B52CD3">
        <w:rPr>
          <w:rFonts w:ascii="Times New Roman" w:hAnsi="Times New Roman"/>
          <w:sz w:val="22"/>
          <w:szCs w:val="22"/>
        </w:rPr>
        <w:t xml:space="preserve">de 03 de agosto de 2017, publicado no DOMP nº 1.560, de 4 de agosto de 2017, </w:t>
      </w:r>
      <w:r w:rsidRPr="00B52CD3">
        <w:rPr>
          <w:rFonts w:ascii="Times New Roman" w:hAnsi="Times New Roman"/>
          <w:b/>
          <w:sz w:val="22"/>
          <w:szCs w:val="22"/>
        </w:rPr>
        <w:t>DIVULGA</w:t>
      </w:r>
      <w:r w:rsidRPr="00B52CD3">
        <w:rPr>
          <w:rFonts w:ascii="Times New Roman" w:hAnsi="Times New Roman"/>
          <w:sz w:val="22"/>
          <w:szCs w:val="22"/>
        </w:rPr>
        <w:t xml:space="preserve">, conforme </w:t>
      </w:r>
      <w:r w:rsidRPr="00B52CD3">
        <w:rPr>
          <w:rFonts w:ascii="Times New Roman" w:hAnsi="Times New Roman"/>
          <w:sz w:val="22"/>
          <w:szCs w:val="22"/>
          <w:u w:val="single"/>
        </w:rPr>
        <w:t>Anexo I</w:t>
      </w:r>
      <w:r w:rsidRPr="00B52CD3">
        <w:rPr>
          <w:rFonts w:ascii="Times New Roman" w:hAnsi="Times New Roman"/>
          <w:sz w:val="22"/>
          <w:szCs w:val="22"/>
        </w:rPr>
        <w:t xml:space="preserve"> do presente Aviso, </w:t>
      </w:r>
      <w:r w:rsidR="004F19DD">
        <w:rPr>
          <w:rFonts w:ascii="Times New Roman" w:hAnsi="Times New Roman"/>
          <w:sz w:val="22"/>
          <w:szCs w:val="22"/>
        </w:rPr>
        <w:t>os locais disponíveis para a escolha de vagas a fim de exercer o estágio</w:t>
      </w:r>
      <w:r w:rsidRPr="00B52CD3">
        <w:rPr>
          <w:rFonts w:ascii="Times New Roman" w:hAnsi="Times New Roman"/>
          <w:sz w:val="22"/>
          <w:szCs w:val="22"/>
        </w:rPr>
        <w:t xml:space="preserve">, e ainda, </w:t>
      </w:r>
      <w:r w:rsidRPr="00B52CD3">
        <w:rPr>
          <w:rFonts w:ascii="Times New Roman" w:hAnsi="Times New Roman"/>
          <w:b/>
          <w:sz w:val="22"/>
          <w:szCs w:val="22"/>
        </w:rPr>
        <w:t>CONVOCA</w:t>
      </w:r>
      <w:r w:rsidRPr="00B52CD3">
        <w:rPr>
          <w:rFonts w:ascii="Times New Roman" w:hAnsi="Times New Roman"/>
          <w:sz w:val="22"/>
          <w:szCs w:val="22"/>
        </w:rPr>
        <w:t xml:space="preserve"> os candidatos aprovados</w:t>
      </w:r>
      <w:r w:rsidRPr="00B52CD3">
        <w:rPr>
          <w:rFonts w:ascii="Times New Roman" w:hAnsi="Times New Roman"/>
          <w:b/>
          <w:bCs/>
          <w:sz w:val="22"/>
          <w:szCs w:val="22"/>
        </w:rPr>
        <w:t xml:space="preserve"> Bacharéis em Direito Nível Pós-Graduação</w:t>
      </w:r>
      <w:r w:rsidRPr="00B52CD3">
        <w:rPr>
          <w:rFonts w:ascii="Times New Roman" w:hAnsi="Times New Roman"/>
          <w:sz w:val="22"/>
          <w:szCs w:val="22"/>
        </w:rPr>
        <w:t xml:space="preserve"> nomeados </w:t>
      </w:r>
      <w:r w:rsidR="00EC5389" w:rsidRPr="00B52CD3">
        <w:rPr>
          <w:rFonts w:ascii="Times New Roman" w:hAnsi="Times New Roman"/>
          <w:sz w:val="22"/>
          <w:szCs w:val="22"/>
        </w:rPr>
        <w:t xml:space="preserve">e que </w:t>
      </w:r>
      <w:r w:rsidRPr="00B52CD3">
        <w:rPr>
          <w:rFonts w:ascii="Times New Roman" w:hAnsi="Times New Roman"/>
          <w:sz w:val="22"/>
          <w:szCs w:val="22"/>
        </w:rPr>
        <w:t>apresentar</w:t>
      </w:r>
      <w:r w:rsidR="00EC5389" w:rsidRPr="00B52CD3">
        <w:rPr>
          <w:rFonts w:ascii="Times New Roman" w:hAnsi="Times New Roman"/>
          <w:sz w:val="22"/>
          <w:szCs w:val="22"/>
        </w:rPr>
        <w:t>a</w:t>
      </w:r>
      <w:r w:rsidRPr="00B52CD3">
        <w:rPr>
          <w:rFonts w:ascii="Times New Roman" w:hAnsi="Times New Roman"/>
          <w:sz w:val="22"/>
          <w:szCs w:val="22"/>
        </w:rPr>
        <w:t xml:space="preserve">m documentação </w:t>
      </w:r>
      <w:r w:rsidR="00EC5389" w:rsidRPr="00B52CD3">
        <w:rPr>
          <w:rFonts w:ascii="Times New Roman" w:hAnsi="Times New Roman"/>
          <w:sz w:val="22"/>
          <w:szCs w:val="22"/>
        </w:rPr>
        <w:t>no prazo estabelecido nos avisos n.</w:t>
      </w:r>
      <w:r w:rsidRPr="00B52CD3">
        <w:rPr>
          <w:rFonts w:ascii="Times New Roman" w:hAnsi="Times New Roman"/>
          <w:sz w:val="22"/>
          <w:szCs w:val="22"/>
        </w:rPr>
        <w:t xml:space="preserve"> </w:t>
      </w:r>
      <w:r w:rsidR="003520D9">
        <w:rPr>
          <w:rFonts w:ascii="Times New Roman" w:hAnsi="Times New Roman"/>
          <w:sz w:val="22"/>
          <w:szCs w:val="22"/>
        </w:rPr>
        <w:t>024</w:t>
      </w:r>
      <w:r w:rsidRPr="00B52CD3">
        <w:rPr>
          <w:rFonts w:ascii="Times New Roman" w:hAnsi="Times New Roman"/>
          <w:sz w:val="22"/>
          <w:szCs w:val="22"/>
        </w:rPr>
        <w:t xml:space="preserve">/2017, para </w:t>
      </w:r>
      <w:r w:rsidRPr="00B52CD3">
        <w:rPr>
          <w:rFonts w:ascii="Times New Roman" w:hAnsi="Times New Roman"/>
          <w:b/>
          <w:caps/>
          <w:sz w:val="22"/>
          <w:szCs w:val="22"/>
        </w:rPr>
        <w:t xml:space="preserve">audiência pública </w:t>
      </w:r>
      <w:r w:rsidR="00D866E4" w:rsidRPr="00B52CD3">
        <w:rPr>
          <w:rFonts w:ascii="Times New Roman" w:hAnsi="Times New Roman"/>
          <w:b/>
          <w:caps/>
          <w:sz w:val="22"/>
          <w:szCs w:val="22"/>
        </w:rPr>
        <w:t>DE</w:t>
      </w:r>
      <w:r w:rsidRPr="00B52CD3">
        <w:rPr>
          <w:rFonts w:ascii="Times New Roman" w:hAnsi="Times New Roman"/>
          <w:b/>
          <w:caps/>
          <w:sz w:val="22"/>
          <w:szCs w:val="22"/>
        </w:rPr>
        <w:t xml:space="preserve"> escolha dE lotação</w:t>
      </w:r>
      <w:r w:rsidRPr="00B52CD3">
        <w:rPr>
          <w:rFonts w:ascii="Times New Roman" w:hAnsi="Times New Roman"/>
          <w:b/>
          <w:sz w:val="22"/>
          <w:szCs w:val="22"/>
        </w:rPr>
        <w:t>.</w:t>
      </w:r>
      <w:r w:rsidR="00AE6B9B" w:rsidRPr="00AE6B9B">
        <w:rPr>
          <w:rFonts w:ascii="Times New Roman" w:hAnsi="Times New Roman"/>
          <w:sz w:val="22"/>
          <w:szCs w:val="22"/>
        </w:rPr>
        <w:t xml:space="preserve"> </w:t>
      </w:r>
      <w:bookmarkStart w:id="0" w:name="_Hlk489887445"/>
    </w:p>
    <w:p w:rsidR="009C5C22" w:rsidRPr="00B52CD3" w:rsidRDefault="009C5C22" w:rsidP="00B17995">
      <w:pPr>
        <w:spacing w:line="360" w:lineRule="auto"/>
        <w:ind w:left="-426" w:right="-427" w:firstLine="708"/>
        <w:jc w:val="both"/>
        <w:rPr>
          <w:rFonts w:ascii="Times New Roman" w:hAnsi="Times New Roman"/>
          <w:sz w:val="22"/>
          <w:szCs w:val="22"/>
        </w:rPr>
      </w:pPr>
      <w:r w:rsidRPr="00B52CD3">
        <w:rPr>
          <w:rFonts w:ascii="Times New Roman" w:hAnsi="Times New Roman"/>
          <w:sz w:val="22"/>
          <w:szCs w:val="22"/>
        </w:rPr>
        <w:t>Os candidatos convocados deverão comparecer para audiência pública, nos locais, nos dias e horários mencionados no quadro abaixo, munidos de documento com foto.</w:t>
      </w:r>
      <w:r w:rsidR="003E2201" w:rsidRPr="00B52CD3">
        <w:rPr>
          <w:rFonts w:ascii="Times New Roman" w:hAnsi="Times New Roman"/>
          <w:sz w:val="22"/>
          <w:szCs w:val="22"/>
        </w:rPr>
        <w:t xml:space="preserve"> </w:t>
      </w:r>
    </w:p>
    <w:p w:rsidR="003E2201" w:rsidRDefault="00D866E4" w:rsidP="00B17995">
      <w:pPr>
        <w:spacing w:line="360" w:lineRule="auto"/>
        <w:ind w:left="-426" w:right="-427" w:firstLine="708"/>
        <w:jc w:val="both"/>
        <w:rPr>
          <w:rFonts w:ascii="Times New Roman" w:hAnsi="Times New Roman"/>
          <w:sz w:val="22"/>
          <w:szCs w:val="22"/>
        </w:rPr>
      </w:pPr>
      <w:r w:rsidRPr="00B52CD3">
        <w:rPr>
          <w:rFonts w:ascii="Times New Roman" w:hAnsi="Times New Roman"/>
          <w:sz w:val="22"/>
          <w:szCs w:val="22"/>
        </w:rPr>
        <w:t>No momento da chamada o candidato terá seu nome anunciado</w:t>
      </w:r>
      <w:r w:rsidR="007C6F42">
        <w:rPr>
          <w:rFonts w:ascii="Times New Roman" w:hAnsi="Times New Roman"/>
          <w:sz w:val="22"/>
          <w:szCs w:val="22"/>
        </w:rPr>
        <w:t>, conforme a ordem estabelecida abaixo,</w:t>
      </w:r>
      <w:r w:rsidRPr="00B52CD3">
        <w:rPr>
          <w:rFonts w:ascii="Times New Roman" w:hAnsi="Times New Roman"/>
          <w:sz w:val="22"/>
          <w:szCs w:val="22"/>
        </w:rPr>
        <w:t xml:space="preserve"> por no máximo três vezes, e não se fazendo identificar, será reposicionado para o último lugar na fila de escolha de lotação, havendo nova tentativa, a título de segunda chamada, anunciando-se o seu nome após concluída a primeira chamada, nesta mesma ocasião.</w:t>
      </w:r>
    </w:p>
    <w:p w:rsidR="005B2E8C" w:rsidRPr="00B52CD3" w:rsidRDefault="005B2E8C" w:rsidP="00B17995">
      <w:pPr>
        <w:spacing w:line="360" w:lineRule="auto"/>
        <w:ind w:left="-426" w:right="-427" w:firstLine="708"/>
        <w:jc w:val="both"/>
        <w:rPr>
          <w:rFonts w:ascii="Times New Roman" w:hAnsi="Times New Roman"/>
          <w:sz w:val="22"/>
          <w:szCs w:val="22"/>
        </w:rPr>
      </w:pPr>
      <w:r>
        <w:rPr>
          <w:rFonts w:ascii="Times New Roman" w:hAnsi="Times New Roman"/>
          <w:sz w:val="22"/>
          <w:szCs w:val="22"/>
        </w:rPr>
        <w:t xml:space="preserve">* </w:t>
      </w:r>
      <w:r w:rsidR="000F2FD4">
        <w:rPr>
          <w:rFonts w:ascii="Times New Roman" w:hAnsi="Times New Roman"/>
          <w:sz w:val="22"/>
          <w:szCs w:val="22"/>
        </w:rPr>
        <w:t>O Candidato que não comprovar a celebração de convênio da instituição de ensino onde se acha matriculado com o Ministério Público de Mato Grosso do Sul, até a data da audiência pública de escolha de lotação, de sua respectiva região, não poderá exercer seu direito de escolha no dia fixado neste Aviso, passando seu nome para o final da lista.</w:t>
      </w:r>
    </w:p>
    <w:bookmarkEnd w:id="0"/>
    <w:p w:rsidR="009C5C22" w:rsidRPr="00B52CD3" w:rsidRDefault="009C5C22" w:rsidP="00B17995">
      <w:pPr>
        <w:ind w:left="-426" w:right="-427"/>
        <w:jc w:val="both"/>
        <w:rPr>
          <w:rFonts w:ascii="Times New Roman" w:hAnsi="Times New Roman"/>
          <w:b/>
          <w:sz w:val="22"/>
          <w:szCs w:val="22"/>
        </w:rPr>
      </w:pPr>
    </w:p>
    <w:p w:rsidR="00434D89" w:rsidRDefault="009C5C22" w:rsidP="00FE33FA">
      <w:pPr>
        <w:numPr>
          <w:ilvl w:val="0"/>
          <w:numId w:val="1"/>
        </w:numPr>
        <w:spacing w:line="360" w:lineRule="auto"/>
        <w:ind w:left="-786" w:right="-427"/>
        <w:jc w:val="both"/>
        <w:rPr>
          <w:rFonts w:ascii="Times New Roman" w:hAnsi="Times New Roman"/>
          <w:b/>
          <w:sz w:val="22"/>
          <w:szCs w:val="22"/>
        </w:rPr>
      </w:pPr>
      <w:r w:rsidRPr="00FE33FA">
        <w:rPr>
          <w:rFonts w:ascii="Times New Roman" w:hAnsi="Times New Roman"/>
          <w:b/>
          <w:sz w:val="22"/>
          <w:szCs w:val="22"/>
        </w:rPr>
        <w:t>CANDIDATOS DA REGIÃO DE CAMPO GRANDE</w:t>
      </w:r>
      <w:r w:rsidR="00407D0F">
        <w:rPr>
          <w:rFonts w:ascii="Times New Roman" w:hAnsi="Times New Roman"/>
          <w:b/>
          <w:sz w:val="22"/>
          <w:szCs w:val="22"/>
        </w:rPr>
        <w:t xml:space="preserve">, </w:t>
      </w:r>
      <w:r w:rsidR="00407D0F" w:rsidRPr="00407D0F">
        <w:rPr>
          <w:rFonts w:ascii="Times New Roman" w:hAnsi="Times New Roman"/>
          <w:sz w:val="22"/>
          <w:szCs w:val="22"/>
        </w:rPr>
        <w:t xml:space="preserve">que apresentaram documentação no dia </w:t>
      </w:r>
      <w:r w:rsidR="00271281">
        <w:rPr>
          <w:rFonts w:ascii="Times New Roman" w:hAnsi="Times New Roman"/>
          <w:sz w:val="22"/>
          <w:szCs w:val="22"/>
        </w:rPr>
        <w:t>0</w:t>
      </w:r>
      <w:r w:rsidR="001E20C4">
        <w:rPr>
          <w:rFonts w:ascii="Times New Roman" w:hAnsi="Times New Roman"/>
          <w:sz w:val="22"/>
          <w:szCs w:val="22"/>
        </w:rPr>
        <w:t>9</w:t>
      </w:r>
      <w:r w:rsidR="00407D0F" w:rsidRPr="00407D0F">
        <w:rPr>
          <w:rFonts w:ascii="Times New Roman" w:hAnsi="Times New Roman"/>
          <w:sz w:val="22"/>
          <w:szCs w:val="22"/>
        </w:rPr>
        <w:t xml:space="preserve"> de o</w:t>
      </w:r>
      <w:r w:rsidR="001E20C4">
        <w:rPr>
          <w:rFonts w:ascii="Times New Roman" w:hAnsi="Times New Roman"/>
          <w:sz w:val="22"/>
          <w:szCs w:val="22"/>
        </w:rPr>
        <w:t>utubro</w:t>
      </w:r>
      <w:r w:rsidR="00407D0F" w:rsidRPr="00407D0F">
        <w:rPr>
          <w:rFonts w:ascii="Times New Roman" w:hAnsi="Times New Roman"/>
          <w:sz w:val="22"/>
          <w:szCs w:val="22"/>
        </w:rPr>
        <w:t xml:space="preserve"> de 2017.</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407D0F" w:rsidRPr="00B52CD3" w:rsidTr="00407D0F">
        <w:trPr>
          <w:cantSplit/>
        </w:trPr>
        <w:tc>
          <w:tcPr>
            <w:tcW w:w="6947" w:type="dxa"/>
            <w:vAlign w:val="center"/>
          </w:tcPr>
          <w:p w:rsidR="00407D0F" w:rsidRPr="00B52CD3" w:rsidRDefault="00407D0F" w:rsidP="00434D89">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434D89">
            <w:pPr>
              <w:ind w:left="-28"/>
              <w:jc w:val="center"/>
              <w:rPr>
                <w:rFonts w:ascii="Times New Roman" w:hAnsi="Times New Roman"/>
                <w:b/>
                <w:sz w:val="20"/>
              </w:rPr>
            </w:pPr>
            <w:r w:rsidRPr="00B52CD3">
              <w:rPr>
                <w:rFonts w:ascii="Times New Roman" w:hAnsi="Times New Roman"/>
                <w:b/>
                <w:sz w:val="20"/>
              </w:rPr>
              <w:t>POSIÇÃO</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LUCAS ARTIOLI BARREA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BRUNA ROTTA FRANCO</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PÂMELA DIAS SALGADO</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3</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YASMIN APARECIDA RODRIGUES REZENDE</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4</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NATHÁLIA SANTA CATHARINA POESTER</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5</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QUEREN HAPUK DE OLIVEIRA PESSOA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6</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JULIANA MOTA ZIRBES</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7</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FLAVIA SOUZA DE ALMEIDA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8</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FRANCIELLE ROCHA LIZ</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9</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AMANDA REGINA CITRON</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10</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BRENO RODRIGUES DE FREITAS</w:t>
            </w:r>
          </w:p>
        </w:tc>
        <w:tc>
          <w:tcPr>
            <w:tcW w:w="2693" w:type="dxa"/>
            <w:vAlign w:val="center"/>
          </w:tcPr>
          <w:p w:rsidR="001E20C4" w:rsidRPr="00B52CD3" w:rsidRDefault="000D1636" w:rsidP="001E20C4">
            <w:pPr>
              <w:jc w:val="center"/>
              <w:rPr>
                <w:rFonts w:ascii="Times New Roman" w:hAnsi="Times New Roman"/>
                <w:color w:val="000000"/>
                <w:sz w:val="20"/>
              </w:rPr>
            </w:pPr>
            <w:r>
              <w:rPr>
                <w:rFonts w:ascii="Times New Roman" w:hAnsi="Times New Roman"/>
                <w:color w:val="000000"/>
                <w:sz w:val="20"/>
              </w:rPr>
              <w:t>11</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BARBARA BARROS MACHADO BOGALHO * **</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12</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FELIPE AQUINO PAZ SACCENTI</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13</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ANA HELLEN ALVES COSTA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14</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ADRIELLE PERALTA LAITART * **</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15</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TALIANE LEMES CAFURE</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16</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MICHAEL MASAAKE YAMAUCHI RODRIGUES</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17</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ESTER NASCIMENTO SOUZA DA SILVA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18</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SUYANE PEREIRA DA SILVA LIUTI</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19</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lastRenderedPageBreak/>
              <w:t>MARCEL MIGLIOLI DE MENDONÇA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20</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WALESKA SANCHES DAVES</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21</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IONARA LIMA MARTINES</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22</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ANTÔNIO LEONARDO AMORIM</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23</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ESTER MOTA GIMENEZ</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24</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LÚCIO JOSÉ COSTA BARBOSA</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25</w:t>
            </w:r>
          </w:p>
        </w:tc>
      </w:tr>
      <w:tr w:rsidR="001E20C4" w:rsidRPr="00B52CD3" w:rsidTr="00407D0F">
        <w:trPr>
          <w:cantSplit/>
        </w:trPr>
        <w:tc>
          <w:tcPr>
            <w:tcW w:w="6947" w:type="dxa"/>
          </w:tcPr>
          <w:p w:rsidR="001E20C4" w:rsidRPr="001E20C4" w:rsidRDefault="001E20C4" w:rsidP="001E20C4">
            <w:pPr>
              <w:rPr>
                <w:rFonts w:ascii="Times New Roman" w:hAnsi="Times New Roman"/>
                <w:sz w:val="22"/>
                <w:szCs w:val="22"/>
              </w:rPr>
            </w:pPr>
            <w:r w:rsidRPr="001E20C4">
              <w:rPr>
                <w:rFonts w:ascii="Times New Roman" w:hAnsi="Times New Roman"/>
                <w:sz w:val="22"/>
                <w:szCs w:val="22"/>
              </w:rPr>
              <w:t>RENATA GIOVANA RECH</w:t>
            </w:r>
          </w:p>
        </w:tc>
        <w:tc>
          <w:tcPr>
            <w:tcW w:w="2693" w:type="dxa"/>
          </w:tcPr>
          <w:p w:rsidR="001E20C4" w:rsidRPr="00B52CD3" w:rsidRDefault="000D1636" w:rsidP="001E20C4">
            <w:pPr>
              <w:pStyle w:val="TextosemFormatao"/>
              <w:jc w:val="center"/>
              <w:rPr>
                <w:rFonts w:ascii="Times New Roman" w:hAnsi="Times New Roman"/>
                <w:sz w:val="20"/>
                <w:szCs w:val="20"/>
                <w:lang w:val="pt-BR"/>
              </w:rPr>
            </w:pPr>
            <w:r>
              <w:rPr>
                <w:rFonts w:ascii="Times New Roman" w:hAnsi="Times New Roman"/>
                <w:sz w:val="20"/>
                <w:szCs w:val="20"/>
                <w:lang w:val="pt-BR"/>
              </w:rPr>
              <w:t>26</w:t>
            </w:r>
          </w:p>
        </w:tc>
      </w:tr>
      <w:tr w:rsidR="00407D0F" w:rsidRPr="00B52CD3" w:rsidTr="00407D0F">
        <w:trPr>
          <w:cantSplit/>
        </w:trPr>
        <w:tc>
          <w:tcPr>
            <w:tcW w:w="6947" w:type="dxa"/>
          </w:tcPr>
          <w:p w:rsidR="00407D0F" w:rsidRPr="001E20C4" w:rsidRDefault="001E20C4" w:rsidP="00434D89">
            <w:pPr>
              <w:pStyle w:val="TextosemFormatao"/>
              <w:rPr>
                <w:rFonts w:ascii="Times New Roman" w:hAnsi="Times New Roman"/>
                <w:sz w:val="22"/>
                <w:szCs w:val="22"/>
                <w:lang w:val="pt-BR"/>
              </w:rPr>
            </w:pPr>
            <w:r w:rsidRPr="001E20C4">
              <w:rPr>
                <w:rFonts w:ascii="Times New Roman" w:hAnsi="Times New Roman"/>
                <w:sz w:val="22"/>
                <w:szCs w:val="22"/>
              </w:rPr>
              <w:t>HUDSON RIBEIRO ROLON</w:t>
            </w:r>
          </w:p>
        </w:tc>
        <w:tc>
          <w:tcPr>
            <w:tcW w:w="2693" w:type="dxa"/>
          </w:tcPr>
          <w:p w:rsidR="00407D0F" w:rsidRPr="00B52CD3" w:rsidRDefault="000D1636" w:rsidP="00434D89">
            <w:pPr>
              <w:pStyle w:val="TextosemFormatao"/>
              <w:jc w:val="center"/>
              <w:rPr>
                <w:rFonts w:ascii="Times New Roman" w:hAnsi="Times New Roman"/>
                <w:sz w:val="20"/>
                <w:szCs w:val="20"/>
                <w:lang w:val="pt-BR"/>
              </w:rPr>
            </w:pPr>
            <w:r>
              <w:rPr>
                <w:rFonts w:ascii="Times New Roman" w:hAnsi="Times New Roman"/>
                <w:sz w:val="20"/>
                <w:szCs w:val="20"/>
                <w:lang w:val="pt-BR"/>
              </w:rPr>
              <w:t>27</w:t>
            </w:r>
          </w:p>
        </w:tc>
      </w:tr>
    </w:tbl>
    <w:p w:rsidR="00434D89" w:rsidRPr="00B52CD3" w:rsidRDefault="00434D89" w:rsidP="00B52CD3">
      <w:pPr>
        <w:spacing w:line="360" w:lineRule="auto"/>
        <w:ind w:left="-426" w:right="-427"/>
        <w:rPr>
          <w:rFonts w:ascii="Times New Roman" w:hAnsi="Times New Roman"/>
          <w:b/>
          <w:sz w:val="22"/>
          <w:szCs w:val="22"/>
          <w:u w:val="single"/>
        </w:rPr>
      </w:pPr>
    </w:p>
    <w:p w:rsidR="00434D89" w:rsidRPr="00B52CD3" w:rsidRDefault="00B52CD3" w:rsidP="00B52CD3">
      <w:pPr>
        <w:spacing w:line="360" w:lineRule="auto"/>
        <w:ind w:left="-426" w:right="-427"/>
        <w:rPr>
          <w:rFonts w:ascii="Times New Roman" w:hAnsi="Times New Roman"/>
          <w:b/>
          <w:sz w:val="22"/>
          <w:szCs w:val="22"/>
          <w:u w:val="single"/>
        </w:rPr>
      </w:pPr>
      <w:bookmarkStart w:id="1" w:name="_Hlk492052783"/>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9C5C22" w:rsidRPr="00B52CD3" w:rsidTr="00407D0F">
        <w:tc>
          <w:tcPr>
            <w:tcW w:w="1702" w:type="dxa"/>
            <w:shd w:val="clear" w:color="auto" w:fill="auto"/>
          </w:tcPr>
          <w:bookmarkEnd w:id="1"/>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9C5C22"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9C5C22" w:rsidRPr="00B52CD3" w:rsidTr="00407D0F">
        <w:trPr>
          <w:trHeight w:val="1267"/>
        </w:trPr>
        <w:tc>
          <w:tcPr>
            <w:tcW w:w="1702" w:type="dxa"/>
            <w:shd w:val="clear" w:color="auto" w:fill="auto"/>
          </w:tcPr>
          <w:p w:rsidR="009C5C22" w:rsidRPr="00B52CD3" w:rsidRDefault="009C5C22" w:rsidP="00B17995">
            <w:pPr>
              <w:spacing w:line="360" w:lineRule="auto"/>
              <w:ind w:left="-426" w:right="-427"/>
              <w:jc w:val="center"/>
              <w:rPr>
                <w:rFonts w:ascii="Times New Roman" w:hAnsi="Times New Roman"/>
                <w:b/>
                <w:sz w:val="22"/>
                <w:szCs w:val="22"/>
              </w:rPr>
            </w:pPr>
          </w:p>
          <w:p w:rsidR="009C5C22" w:rsidRPr="00B52CD3" w:rsidRDefault="009C5C22"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w:t>
            </w:r>
            <w:r w:rsidR="001E20C4">
              <w:rPr>
                <w:rFonts w:ascii="Times New Roman" w:hAnsi="Times New Roman"/>
                <w:sz w:val="22"/>
                <w:szCs w:val="22"/>
              </w:rPr>
              <w:t>9</w:t>
            </w:r>
            <w:r w:rsidRPr="00B52CD3">
              <w:rPr>
                <w:rFonts w:ascii="Times New Roman" w:hAnsi="Times New Roman"/>
                <w:sz w:val="22"/>
                <w:szCs w:val="22"/>
              </w:rPr>
              <w:t>.</w:t>
            </w:r>
            <w:r w:rsidR="001E20C4">
              <w:rPr>
                <w:rFonts w:ascii="Times New Roman" w:hAnsi="Times New Roman"/>
                <w:sz w:val="22"/>
                <w:szCs w:val="22"/>
              </w:rPr>
              <w:t>10</w:t>
            </w:r>
            <w:r w:rsidRPr="00B52CD3">
              <w:rPr>
                <w:rFonts w:ascii="Times New Roman" w:hAnsi="Times New Roman"/>
                <w:sz w:val="22"/>
                <w:szCs w:val="22"/>
              </w:rPr>
              <w:t>.2017</w:t>
            </w:r>
          </w:p>
        </w:tc>
        <w:tc>
          <w:tcPr>
            <w:tcW w:w="2693" w:type="dxa"/>
            <w:shd w:val="clear" w:color="auto" w:fill="auto"/>
          </w:tcPr>
          <w:p w:rsidR="009C5C22" w:rsidRPr="00B52CD3" w:rsidRDefault="009C5C22" w:rsidP="00B17995">
            <w:pPr>
              <w:spacing w:line="360" w:lineRule="auto"/>
              <w:ind w:left="-426" w:right="-427"/>
              <w:jc w:val="center"/>
              <w:rPr>
                <w:rFonts w:ascii="Times New Roman" w:hAnsi="Times New Roman"/>
                <w:sz w:val="22"/>
                <w:szCs w:val="22"/>
              </w:rPr>
            </w:pPr>
          </w:p>
          <w:p w:rsidR="009C5C22" w:rsidRPr="00B52CD3" w:rsidRDefault="00434D89"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08</w:t>
            </w:r>
            <w:r w:rsidR="009C5C22" w:rsidRPr="00B52CD3">
              <w:rPr>
                <w:rFonts w:ascii="Times New Roman" w:hAnsi="Times New Roman"/>
                <w:sz w:val="22"/>
                <w:szCs w:val="22"/>
              </w:rPr>
              <w:t>h</w:t>
            </w:r>
            <w:r w:rsidRPr="00B52CD3">
              <w:rPr>
                <w:rFonts w:ascii="Times New Roman" w:hAnsi="Times New Roman"/>
                <w:sz w:val="22"/>
                <w:szCs w:val="22"/>
              </w:rPr>
              <w:t>30min</w:t>
            </w:r>
          </w:p>
        </w:tc>
        <w:tc>
          <w:tcPr>
            <w:tcW w:w="5245" w:type="dxa"/>
            <w:shd w:val="clear" w:color="auto" w:fill="auto"/>
          </w:tcPr>
          <w:p w:rsidR="009C5C22" w:rsidRPr="00B52CD3" w:rsidRDefault="009C5C22" w:rsidP="00B17995">
            <w:pPr>
              <w:spacing w:line="360" w:lineRule="auto"/>
              <w:ind w:left="42" w:right="181" w:hanging="35"/>
              <w:jc w:val="both"/>
              <w:rPr>
                <w:rFonts w:ascii="Times New Roman" w:hAnsi="Times New Roman"/>
                <w:b/>
                <w:sz w:val="22"/>
                <w:szCs w:val="22"/>
              </w:rPr>
            </w:pPr>
            <w:r w:rsidRPr="00B52CD3">
              <w:rPr>
                <w:rFonts w:ascii="Times New Roman" w:hAnsi="Times New Roman"/>
                <w:sz w:val="22"/>
                <w:szCs w:val="22"/>
              </w:rPr>
              <w:t>Auditório do Edifíci</w:t>
            </w:r>
            <w:r w:rsidR="00B17995" w:rsidRPr="00B52CD3">
              <w:rPr>
                <w:rFonts w:ascii="Times New Roman" w:hAnsi="Times New Roman"/>
                <w:sz w:val="22"/>
                <w:szCs w:val="22"/>
              </w:rPr>
              <w:t>o da</w:t>
            </w:r>
            <w:r w:rsidR="001E20C4">
              <w:rPr>
                <w:rFonts w:ascii="Times New Roman" w:hAnsi="Times New Roman"/>
                <w:sz w:val="22"/>
                <w:szCs w:val="22"/>
              </w:rPr>
              <w:t xml:space="preserve"> Procuradoria Geral de Justiça–</w:t>
            </w:r>
            <w:r w:rsidRPr="00B52CD3">
              <w:rPr>
                <w:rFonts w:ascii="Times New Roman" w:hAnsi="Times New Roman"/>
                <w:sz w:val="22"/>
                <w:szCs w:val="22"/>
              </w:rPr>
              <w:t xml:space="preserve"> </w:t>
            </w:r>
            <w:r w:rsidR="001E20C4">
              <w:rPr>
                <w:rFonts w:ascii="Times New Roman" w:hAnsi="Times New Roman"/>
                <w:sz w:val="22"/>
                <w:szCs w:val="22"/>
              </w:rPr>
              <w:t>R Presidente Manoel Ferraz de Campos Salles,</w:t>
            </w:r>
            <w:r w:rsidR="00705CF1">
              <w:rPr>
                <w:rFonts w:ascii="Times New Roman" w:hAnsi="Times New Roman"/>
                <w:sz w:val="22"/>
                <w:szCs w:val="22"/>
              </w:rPr>
              <w:t xml:space="preserve"> nº</w:t>
            </w:r>
            <w:r w:rsidR="001E20C4">
              <w:rPr>
                <w:rFonts w:ascii="Times New Roman" w:hAnsi="Times New Roman"/>
                <w:sz w:val="22"/>
                <w:szCs w:val="22"/>
              </w:rPr>
              <w:t xml:space="preserve"> 21</w:t>
            </w:r>
            <w:r w:rsidRPr="00B52CD3">
              <w:rPr>
                <w:rFonts w:ascii="Times New Roman" w:hAnsi="Times New Roman"/>
                <w:sz w:val="22"/>
                <w:szCs w:val="22"/>
              </w:rPr>
              <w:t>4</w:t>
            </w:r>
            <w:r w:rsidR="001E20C4">
              <w:rPr>
                <w:rFonts w:ascii="Times New Roman" w:hAnsi="Times New Roman"/>
                <w:sz w:val="22"/>
                <w:szCs w:val="22"/>
              </w:rPr>
              <w:t xml:space="preserve"> –</w:t>
            </w:r>
            <w:r w:rsidRPr="00B52CD3">
              <w:rPr>
                <w:rFonts w:ascii="Times New Roman" w:hAnsi="Times New Roman"/>
                <w:sz w:val="22"/>
                <w:szCs w:val="22"/>
              </w:rPr>
              <w:t xml:space="preserve"> </w:t>
            </w:r>
            <w:r w:rsidR="001E20C4">
              <w:rPr>
                <w:rFonts w:ascii="Times New Roman" w:hAnsi="Times New Roman"/>
                <w:sz w:val="22"/>
                <w:szCs w:val="22"/>
              </w:rPr>
              <w:t>Jardim Veraneio</w:t>
            </w:r>
            <w:r w:rsidRPr="00B52CD3">
              <w:rPr>
                <w:rFonts w:ascii="Times New Roman" w:hAnsi="Times New Roman"/>
                <w:sz w:val="22"/>
                <w:szCs w:val="22"/>
              </w:rPr>
              <w:t>, Campo Grande - MS</w:t>
            </w:r>
          </w:p>
        </w:tc>
      </w:tr>
    </w:tbl>
    <w:p w:rsidR="009C5C22" w:rsidRPr="00B52CD3" w:rsidRDefault="009C5C22" w:rsidP="00B17995">
      <w:pPr>
        <w:spacing w:line="360" w:lineRule="auto"/>
        <w:ind w:left="-426" w:right="-427"/>
        <w:jc w:val="both"/>
        <w:rPr>
          <w:rFonts w:ascii="Times New Roman" w:hAnsi="Times New Roman"/>
          <w:sz w:val="22"/>
          <w:szCs w:val="22"/>
        </w:rPr>
      </w:pPr>
    </w:p>
    <w:p w:rsidR="009C5C22" w:rsidRPr="00B52CD3" w:rsidRDefault="009C5C22" w:rsidP="00B17995">
      <w:pPr>
        <w:numPr>
          <w:ilvl w:val="0"/>
          <w:numId w:val="1"/>
        </w:numPr>
        <w:spacing w:line="360" w:lineRule="auto"/>
        <w:ind w:left="-426" w:right="-427"/>
        <w:jc w:val="both"/>
        <w:rPr>
          <w:rFonts w:ascii="Times New Roman" w:hAnsi="Times New Roman"/>
          <w:b/>
          <w:sz w:val="22"/>
          <w:szCs w:val="22"/>
        </w:rPr>
      </w:pPr>
      <w:r w:rsidRPr="00B52CD3">
        <w:rPr>
          <w:rFonts w:ascii="Times New Roman" w:hAnsi="Times New Roman"/>
          <w:b/>
          <w:sz w:val="22"/>
          <w:szCs w:val="22"/>
        </w:rPr>
        <w:t>CANDIDATOS DA REGIÃO DE DOURADOS</w:t>
      </w:r>
      <w:r w:rsidR="00407D0F">
        <w:rPr>
          <w:rFonts w:ascii="Times New Roman" w:hAnsi="Times New Roman"/>
          <w:b/>
          <w:sz w:val="22"/>
          <w:szCs w:val="22"/>
        </w:rPr>
        <w:t xml:space="preserve">, </w:t>
      </w:r>
      <w:r w:rsidR="00407D0F" w:rsidRPr="00407D0F">
        <w:rPr>
          <w:rFonts w:ascii="Times New Roman" w:hAnsi="Times New Roman"/>
          <w:sz w:val="22"/>
          <w:szCs w:val="22"/>
        </w:rPr>
        <w:t>qu</w:t>
      </w:r>
      <w:r w:rsidR="00271281">
        <w:rPr>
          <w:rFonts w:ascii="Times New Roman" w:hAnsi="Times New Roman"/>
          <w:sz w:val="22"/>
          <w:szCs w:val="22"/>
        </w:rPr>
        <w:t>e apresentaram documentação em 0</w:t>
      </w:r>
      <w:r w:rsidR="001E20C4">
        <w:rPr>
          <w:rFonts w:ascii="Times New Roman" w:hAnsi="Times New Roman"/>
          <w:sz w:val="22"/>
          <w:szCs w:val="22"/>
        </w:rPr>
        <w:t>9</w:t>
      </w:r>
      <w:r w:rsidR="00407D0F" w:rsidRPr="00407D0F">
        <w:rPr>
          <w:rFonts w:ascii="Times New Roman" w:hAnsi="Times New Roman"/>
          <w:sz w:val="22"/>
          <w:szCs w:val="22"/>
        </w:rPr>
        <w:t xml:space="preserve"> de </w:t>
      </w:r>
      <w:r w:rsidR="001E20C4">
        <w:rPr>
          <w:rFonts w:ascii="Times New Roman" w:hAnsi="Times New Roman"/>
          <w:sz w:val="22"/>
          <w:szCs w:val="22"/>
        </w:rPr>
        <w:t>outubro</w:t>
      </w:r>
      <w:r w:rsidR="00407D0F" w:rsidRPr="00407D0F">
        <w:rPr>
          <w:rFonts w:ascii="Times New Roman" w:hAnsi="Times New Roman"/>
          <w:sz w:val="22"/>
          <w:szCs w:val="22"/>
        </w:rPr>
        <w:t xml:space="preserve"> de 2017.</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7"/>
        <w:gridCol w:w="2693"/>
      </w:tblGrid>
      <w:tr w:rsidR="00407D0F" w:rsidRPr="00B52CD3" w:rsidTr="00407D0F">
        <w:trPr>
          <w:cantSplit/>
        </w:trPr>
        <w:tc>
          <w:tcPr>
            <w:tcW w:w="6947"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CANDIDATO</w:t>
            </w:r>
          </w:p>
        </w:tc>
        <w:tc>
          <w:tcPr>
            <w:tcW w:w="2693" w:type="dxa"/>
            <w:vAlign w:val="center"/>
          </w:tcPr>
          <w:p w:rsidR="00407D0F" w:rsidRPr="00B52CD3" w:rsidRDefault="00407D0F" w:rsidP="00D17714">
            <w:pPr>
              <w:ind w:left="-28"/>
              <w:jc w:val="center"/>
              <w:rPr>
                <w:rFonts w:ascii="Times New Roman" w:hAnsi="Times New Roman"/>
                <w:b/>
                <w:sz w:val="20"/>
              </w:rPr>
            </w:pPr>
            <w:r w:rsidRPr="00B52CD3">
              <w:rPr>
                <w:rFonts w:ascii="Times New Roman" w:hAnsi="Times New Roman"/>
                <w:b/>
                <w:sz w:val="20"/>
              </w:rPr>
              <w:t>POSIÇÃO</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MARIANE TELÓ</w:t>
            </w:r>
          </w:p>
        </w:tc>
        <w:tc>
          <w:tcPr>
            <w:tcW w:w="2693" w:type="dxa"/>
            <w:shd w:val="clear" w:color="auto" w:fill="FFFFFF" w:themeFill="background1"/>
          </w:tcPr>
          <w:p w:rsidR="001E20C4" w:rsidRPr="00B52CD3" w:rsidRDefault="001E20C4" w:rsidP="001E20C4">
            <w:pPr>
              <w:pStyle w:val="TextosemFormatao"/>
              <w:jc w:val="center"/>
              <w:rPr>
                <w:rFonts w:ascii="Times New Roman" w:hAnsi="Times New Roman"/>
                <w:sz w:val="20"/>
                <w:szCs w:val="20"/>
              </w:rPr>
            </w:pPr>
            <w:r w:rsidRPr="00B52CD3">
              <w:rPr>
                <w:rFonts w:ascii="Times New Roman" w:hAnsi="Times New Roman"/>
                <w:sz w:val="20"/>
                <w:szCs w:val="20"/>
              </w:rPr>
              <w:t>1</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ANA MARIA ALMEIDA</w:t>
            </w:r>
          </w:p>
        </w:tc>
        <w:tc>
          <w:tcPr>
            <w:tcW w:w="2693" w:type="dxa"/>
            <w:shd w:val="clear" w:color="auto" w:fill="FFFFFF" w:themeFill="background1"/>
          </w:tcPr>
          <w:p w:rsidR="001E20C4" w:rsidRPr="00B52CD3" w:rsidRDefault="00862D65" w:rsidP="001E20C4">
            <w:pPr>
              <w:pStyle w:val="TextosemFormatao"/>
              <w:jc w:val="center"/>
              <w:rPr>
                <w:rFonts w:ascii="Times New Roman" w:hAnsi="Times New Roman"/>
                <w:sz w:val="20"/>
                <w:szCs w:val="20"/>
                <w:lang w:val="pt-BR"/>
              </w:rPr>
            </w:pPr>
            <w:r>
              <w:rPr>
                <w:rFonts w:ascii="Times New Roman" w:hAnsi="Times New Roman"/>
                <w:sz w:val="20"/>
                <w:szCs w:val="20"/>
                <w:lang w:val="pt-BR"/>
              </w:rPr>
              <w:t>2</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GABRIELLE NAKASE OTSUBO</w:t>
            </w:r>
          </w:p>
        </w:tc>
        <w:tc>
          <w:tcPr>
            <w:tcW w:w="2693" w:type="dxa"/>
            <w:shd w:val="clear" w:color="auto" w:fill="FFFFFF" w:themeFill="background1"/>
          </w:tcPr>
          <w:p w:rsidR="001E20C4" w:rsidRPr="00B52CD3" w:rsidRDefault="00862D65" w:rsidP="001E20C4">
            <w:pPr>
              <w:pStyle w:val="TextosemFormatao"/>
              <w:jc w:val="center"/>
              <w:rPr>
                <w:rFonts w:ascii="Times New Roman" w:hAnsi="Times New Roman"/>
                <w:sz w:val="20"/>
                <w:szCs w:val="20"/>
                <w:lang w:val="pt-BR"/>
              </w:rPr>
            </w:pPr>
            <w:r>
              <w:rPr>
                <w:rFonts w:ascii="Times New Roman" w:hAnsi="Times New Roman"/>
                <w:sz w:val="20"/>
                <w:szCs w:val="20"/>
                <w:lang w:val="pt-BR"/>
              </w:rPr>
              <w:t>3</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MARIANA RODRIGUES ZAMPROGNA</w:t>
            </w:r>
          </w:p>
        </w:tc>
        <w:tc>
          <w:tcPr>
            <w:tcW w:w="2693" w:type="dxa"/>
            <w:shd w:val="clear" w:color="auto" w:fill="FFFFFF" w:themeFill="background1"/>
          </w:tcPr>
          <w:p w:rsidR="001E20C4" w:rsidRPr="00B52CD3" w:rsidRDefault="00862D65" w:rsidP="001E20C4">
            <w:pPr>
              <w:pStyle w:val="TextosemFormatao"/>
              <w:jc w:val="center"/>
              <w:rPr>
                <w:rFonts w:ascii="Times New Roman" w:hAnsi="Times New Roman"/>
                <w:sz w:val="20"/>
                <w:szCs w:val="20"/>
                <w:lang w:val="pt-BR"/>
              </w:rPr>
            </w:pPr>
            <w:r>
              <w:rPr>
                <w:rFonts w:ascii="Times New Roman" w:hAnsi="Times New Roman"/>
                <w:sz w:val="20"/>
                <w:szCs w:val="20"/>
                <w:lang w:val="pt-BR"/>
              </w:rPr>
              <w:t>4</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LAÍSA CARNEIRO FERNANDES</w:t>
            </w:r>
          </w:p>
        </w:tc>
        <w:tc>
          <w:tcPr>
            <w:tcW w:w="2693" w:type="dxa"/>
            <w:shd w:val="clear" w:color="auto" w:fill="FFFFFF" w:themeFill="background1"/>
          </w:tcPr>
          <w:p w:rsidR="001E20C4" w:rsidRPr="00B52CD3" w:rsidRDefault="00862D65" w:rsidP="001E20C4">
            <w:pPr>
              <w:pStyle w:val="TextosemFormatao"/>
              <w:jc w:val="center"/>
              <w:rPr>
                <w:rFonts w:ascii="Times New Roman" w:hAnsi="Times New Roman"/>
                <w:sz w:val="20"/>
                <w:szCs w:val="20"/>
                <w:lang w:val="pt-BR"/>
              </w:rPr>
            </w:pPr>
            <w:r>
              <w:rPr>
                <w:rFonts w:ascii="Times New Roman" w:hAnsi="Times New Roman"/>
                <w:sz w:val="20"/>
                <w:szCs w:val="20"/>
                <w:lang w:val="pt-BR"/>
              </w:rPr>
              <w:t>5</w:t>
            </w:r>
          </w:p>
        </w:tc>
      </w:tr>
      <w:tr w:rsidR="001E20C4" w:rsidRPr="00B52CD3" w:rsidTr="0080513D">
        <w:trPr>
          <w:cantSplit/>
        </w:trPr>
        <w:tc>
          <w:tcPr>
            <w:tcW w:w="6947" w:type="dxa"/>
          </w:tcPr>
          <w:p w:rsidR="001E20C4" w:rsidRPr="00EE6A9C" w:rsidRDefault="001E20C4" w:rsidP="001E20C4">
            <w:pPr>
              <w:rPr>
                <w:sz w:val="22"/>
                <w:szCs w:val="22"/>
              </w:rPr>
            </w:pPr>
            <w:r w:rsidRPr="00EE6A9C">
              <w:rPr>
                <w:sz w:val="22"/>
                <w:szCs w:val="22"/>
              </w:rPr>
              <w:t>ANA KAROLINE NASSIF</w:t>
            </w:r>
          </w:p>
        </w:tc>
        <w:tc>
          <w:tcPr>
            <w:tcW w:w="2693" w:type="dxa"/>
            <w:shd w:val="clear" w:color="auto" w:fill="FFFFFF" w:themeFill="background1"/>
          </w:tcPr>
          <w:p w:rsidR="001E20C4" w:rsidRPr="00B52CD3" w:rsidRDefault="00862D65" w:rsidP="001E20C4">
            <w:pPr>
              <w:pStyle w:val="TextosemFormatao"/>
              <w:jc w:val="center"/>
              <w:rPr>
                <w:rFonts w:ascii="Times New Roman" w:hAnsi="Times New Roman"/>
                <w:sz w:val="20"/>
                <w:szCs w:val="20"/>
                <w:lang w:val="pt-BR"/>
              </w:rPr>
            </w:pPr>
            <w:r>
              <w:rPr>
                <w:rFonts w:ascii="Times New Roman" w:hAnsi="Times New Roman"/>
                <w:sz w:val="20"/>
                <w:szCs w:val="20"/>
                <w:lang w:val="pt-BR"/>
              </w:rPr>
              <w:t>6</w:t>
            </w:r>
          </w:p>
        </w:tc>
      </w:tr>
    </w:tbl>
    <w:p w:rsidR="00B17995" w:rsidRPr="00B52CD3" w:rsidRDefault="00B17995" w:rsidP="00B17995">
      <w:pPr>
        <w:spacing w:line="360" w:lineRule="auto"/>
        <w:ind w:left="-426" w:right="-427"/>
        <w:jc w:val="both"/>
        <w:rPr>
          <w:rFonts w:ascii="Times New Roman" w:hAnsi="Times New Roman"/>
          <w:b/>
          <w:sz w:val="22"/>
          <w:szCs w:val="22"/>
        </w:rPr>
      </w:pPr>
    </w:p>
    <w:p w:rsidR="00B52CD3" w:rsidRPr="00B52CD3" w:rsidRDefault="00B52CD3" w:rsidP="00B52CD3">
      <w:pPr>
        <w:spacing w:line="360" w:lineRule="auto"/>
        <w:ind w:left="-426" w:right="-427"/>
        <w:rPr>
          <w:rFonts w:ascii="Times New Roman" w:hAnsi="Times New Roman"/>
          <w:b/>
          <w:sz w:val="22"/>
          <w:szCs w:val="22"/>
          <w:u w:val="single"/>
        </w:rPr>
      </w:pPr>
      <w:r w:rsidRPr="00B52CD3">
        <w:rPr>
          <w:rFonts w:ascii="Times New Roman" w:hAnsi="Times New Roman"/>
          <w:b/>
          <w:sz w:val="22"/>
          <w:szCs w:val="22"/>
          <w:u w:val="single"/>
        </w:rPr>
        <w:t>AUDIÊNCIA PÚBLICA</w:t>
      </w:r>
    </w:p>
    <w:tbl>
      <w:tblPr>
        <w:tblW w:w="9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5245"/>
      </w:tblGrid>
      <w:tr w:rsidR="00B17995" w:rsidRPr="00B52CD3" w:rsidTr="00407D0F">
        <w:tc>
          <w:tcPr>
            <w:tcW w:w="1702"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DIA</w:t>
            </w:r>
          </w:p>
        </w:tc>
        <w:tc>
          <w:tcPr>
            <w:tcW w:w="2693"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HORÁRIO</w:t>
            </w:r>
          </w:p>
        </w:tc>
        <w:tc>
          <w:tcPr>
            <w:tcW w:w="5245" w:type="dxa"/>
            <w:shd w:val="clear" w:color="auto" w:fill="auto"/>
          </w:tcPr>
          <w:p w:rsidR="00B17995" w:rsidRPr="00B52CD3" w:rsidRDefault="00B17995" w:rsidP="00B17995">
            <w:pPr>
              <w:spacing w:line="360" w:lineRule="auto"/>
              <w:ind w:right="-427"/>
              <w:jc w:val="center"/>
              <w:rPr>
                <w:rFonts w:ascii="Times New Roman" w:hAnsi="Times New Roman"/>
                <w:b/>
                <w:sz w:val="22"/>
                <w:szCs w:val="22"/>
              </w:rPr>
            </w:pPr>
            <w:r w:rsidRPr="00B52CD3">
              <w:rPr>
                <w:rFonts w:ascii="Times New Roman" w:hAnsi="Times New Roman"/>
                <w:b/>
                <w:sz w:val="22"/>
                <w:szCs w:val="22"/>
              </w:rPr>
              <w:t>LOCAL</w:t>
            </w:r>
          </w:p>
        </w:tc>
      </w:tr>
      <w:tr w:rsidR="00B17995" w:rsidRPr="00B52CD3" w:rsidTr="00407D0F">
        <w:trPr>
          <w:trHeight w:val="1267"/>
        </w:trPr>
        <w:tc>
          <w:tcPr>
            <w:tcW w:w="1702" w:type="dxa"/>
            <w:shd w:val="clear" w:color="auto" w:fill="auto"/>
          </w:tcPr>
          <w:p w:rsidR="00B17995" w:rsidRPr="00B52CD3" w:rsidRDefault="00B17995" w:rsidP="00B17995">
            <w:pPr>
              <w:spacing w:line="360" w:lineRule="auto"/>
              <w:ind w:left="-426" w:right="-427"/>
              <w:jc w:val="center"/>
              <w:rPr>
                <w:rFonts w:ascii="Times New Roman" w:hAnsi="Times New Roman"/>
                <w:b/>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19.09.2017</w:t>
            </w:r>
          </w:p>
        </w:tc>
        <w:tc>
          <w:tcPr>
            <w:tcW w:w="2693" w:type="dxa"/>
            <w:shd w:val="clear" w:color="auto" w:fill="auto"/>
          </w:tcPr>
          <w:p w:rsidR="00B17995" w:rsidRPr="00B52CD3" w:rsidRDefault="00B17995" w:rsidP="00B17995">
            <w:pPr>
              <w:spacing w:line="360" w:lineRule="auto"/>
              <w:ind w:left="-426" w:right="-427"/>
              <w:jc w:val="center"/>
              <w:rPr>
                <w:rFonts w:ascii="Times New Roman" w:hAnsi="Times New Roman"/>
                <w:sz w:val="22"/>
                <w:szCs w:val="22"/>
              </w:rPr>
            </w:pPr>
          </w:p>
          <w:p w:rsidR="00B17995" w:rsidRPr="00B52CD3" w:rsidRDefault="00B17995" w:rsidP="00B17995">
            <w:pPr>
              <w:spacing w:line="360" w:lineRule="auto"/>
              <w:ind w:left="-426" w:right="-427"/>
              <w:jc w:val="center"/>
              <w:rPr>
                <w:rFonts w:ascii="Times New Roman" w:hAnsi="Times New Roman"/>
                <w:sz w:val="22"/>
                <w:szCs w:val="22"/>
              </w:rPr>
            </w:pPr>
            <w:r w:rsidRPr="00B52CD3">
              <w:rPr>
                <w:rFonts w:ascii="Times New Roman" w:hAnsi="Times New Roman"/>
                <w:sz w:val="22"/>
                <w:szCs w:val="22"/>
              </w:rPr>
              <w:t>14h</w:t>
            </w:r>
          </w:p>
        </w:tc>
        <w:tc>
          <w:tcPr>
            <w:tcW w:w="5245" w:type="dxa"/>
            <w:shd w:val="clear" w:color="auto" w:fill="auto"/>
          </w:tcPr>
          <w:p w:rsidR="00B17995" w:rsidRPr="00B52CD3" w:rsidRDefault="00B17995" w:rsidP="00B17995">
            <w:pPr>
              <w:spacing w:line="360" w:lineRule="auto"/>
              <w:ind w:right="181" w:hanging="426"/>
              <w:jc w:val="both"/>
              <w:rPr>
                <w:rFonts w:ascii="Times New Roman" w:hAnsi="Times New Roman"/>
                <w:b/>
                <w:sz w:val="22"/>
                <w:szCs w:val="22"/>
              </w:rPr>
            </w:pPr>
            <w:r w:rsidRPr="00B52CD3">
              <w:rPr>
                <w:rFonts w:ascii="Times New Roman" w:hAnsi="Times New Roman"/>
                <w:sz w:val="22"/>
                <w:szCs w:val="22"/>
              </w:rPr>
              <w:t xml:space="preserve">       Auditório do Edifício das Promotorias de Justiça de Dourados – Rua João Corrêa Neto </w:t>
            </w:r>
            <w:r w:rsidR="00705CF1">
              <w:rPr>
                <w:rFonts w:ascii="Times New Roman" w:hAnsi="Times New Roman"/>
                <w:sz w:val="22"/>
                <w:szCs w:val="22"/>
              </w:rPr>
              <w:t xml:space="preserve">nº </w:t>
            </w:r>
            <w:r w:rsidRPr="00B52CD3">
              <w:rPr>
                <w:rFonts w:ascii="Times New Roman" w:hAnsi="Times New Roman"/>
                <w:sz w:val="22"/>
                <w:szCs w:val="22"/>
              </w:rPr>
              <w:t>400 – Jardim Santo Antônio, Dourados – MS</w:t>
            </w:r>
          </w:p>
        </w:tc>
      </w:tr>
    </w:tbl>
    <w:p w:rsidR="009C5C22" w:rsidRPr="00B52CD3" w:rsidRDefault="009C5C22" w:rsidP="00B17995">
      <w:pPr>
        <w:ind w:left="-426" w:right="-427"/>
        <w:jc w:val="both"/>
        <w:rPr>
          <w:rFonts w:ascii="Times New Roman" w:hAnsi="Times New Roman"/>
          <w:b/>
          <w:bCs/>
          <w:sz w:val="22"/>
          <w:szCs w:val="22"/>
        </w:rPr>
      </w:pPr>
    </w:p>
    <w:p w:rsidR="00A42071" w:rsidRPr="00B52CD3" w:rsidRDefault="00A42071" w:rsidP="00A42071">
      <w:pPr>
        <w:spacing w:line="360" w:lineRule="auto"/>
        <w:ind w:left="-426" w:right="-427"/>
        <w:jc w:val="both"/>
        <w:rPr>
          <w:rFonts w:ascii="Times New Roman" w:hAnsi="Times New Roman"/>
          <w:b/>
          <w:sz w:val="22"/>
          <w:szCs w:val="22"/>
        </w:rPr>
      </w:pPr>
    </w:p>
    <w:p w:rsidR="000F2FD4" w:rsidRPr="00B52CD3" w:rsidRDefault="000F2FD4" w:rsidP="00B17995">
      <w:pPr>
        <w:spacing w:line="360" w:lineRule="auto"/>
        <w:ind w:left="-426" w:right="-427"/>
        <w:jc w:val="both"/>
        <w:rPr>
          <w:rFonts w:ascii="Times New Roman" w:hAnsi="Times New Roman"/>
          <w:b/>
          <w:sz w:val="22"/>
          <w:szCs w:val="22"/>
        </w:rPr>
      </w:pPr>
      <w:r>
        <w:rPr>
          <w:rFonts w:ascii="Times New Roman" w:hAnsi="Times New Roman"/>
          <w:b/>
          <w:sz w:val="22"/>
          <w:szCs w:val="22"/>
        </w:rPr>
        <w:t>** Pendente de celebração de convênio.</w:t>
      </w:r>
    </w:p>
    <w:p w:rsidR="00EC7BB2" w:rsidRPr="00B52CD3" w:rsidRDefault="00EC7BB2" w:rsidP="00B17995">
      <w:pPr>
        <w:ind w:left="-426" w:right="-427"/>
        <w:jc w:val="both"/>
        <w:rPr>
          <w:rFonts w:ascii="Times New Roman" w:hAnsi="Times New Roman"/>
          <w:sz w:val="22"/>
          <w:szCs w:val="22"/>
        </w:rPr>
      </w:pPr>
    </w:p>
    <w:p w:rsidR="009C5C22" w:rsidRPr="00B52CD3" w:rsidRDefault="00271281" w:rsidP="00B17995">
      <w:pPr>
        <w:ind w:left="-426" w:right="-427"/>
        <w:jc w:val="both"/>
        <w:rPr>
          <w:rFonts w:ascii="Times New Roman" w:hAnsi="Times New Roman"/>
          <w:sz w:val="22"/>
          <w:szCs w:val="22"/>
        </w:rPr>
      </w:pPr>
      <w:r>
        <w:rPr>
          <w:rFonts w:ascii="Times New Roman" w:hAnsi="Times New Roman"/>
          <w:sz w:val="22"/>
          <w:szCs w:val="22"/>
        </w:rPr>
        <w:t>Campo Grande, 16</w:t>
      </w:r>
      <w:r w:rsidR="009C5C22" w:rsidRPr="00B52CD3">
        <w:rPr>
          <w:rFonts w:ascii="Times New Roman" w:hAnsi="Times New Roman"/>
          <w:sz w:val="22"/>
          <w:szCs w:val="22"/>
        </w:rPr>
        <w:t xml:space="preserve"> de </w:t>
      </w:r>
      <w:r>
        <w:rPr>
          <w:rFonts w:ascii="Times New Roman" w:hAnsi="Times New Roman"/>
          <w:sz w:val="22"/>
          <w:szCs w:val="22"/>
        </w:rPr>
        <w:t xml:space="preserve">outubro </w:t>
      </w:r>
      <w:r w:rsidR="009C5C22" w:rsidRPr="00B52CD3">
        <w:rPr>
          <w:rFonts w:ascii="Times New Roman" w:hAnsi="Times New Roman"/>
          <w:sz w:val="22"/>
          <w:szCs w:val="22"/>
        </w:rPr>
        <w:t>de 2017.</w:t>
      </w:r>
    </w:p>
    <w:p w:rsidR="009C5C22" w:rsidRPr="00B52CD3" w:rsidRDefault="009C5C22" w:rsidP="00B17995">
      <w:pPr>
        <w:ind w:left="-426" w:right="-427"/>
        <w:jc w:val="both"/>
        <w:rPr>
          <w:rFonts w:ascii="Times New Roman" w:hAnsi="Times New Roman"/>
          <w:b/>
          <w:sz w:val="22"/>
          <w:szCs w:val="22"/>
        </w:rPr>
      </w:pPr>
    </w:p>
    <w:p w:rsidR="003E2201" w:rsidRPr="00B52CD3" w:rsidRDefault="003E2201" w:rsidP="00B17995">
      <w:pPr>
        <w:ind w:left="-426" w:right="-427"/>
        <w:jc w:val="both"/>
        <w:rPr>
          <w:rFonts w:ascii="Times New Roman" w:hAnsi="Times New Roman"/>
          <w:b/>
          <w:sz w:val="22"/>
          <w:szCs w:val="22"/>
        </w:rPr>
      </w:pPr>
    </w:p>
    <w:p w:rsidR="009C5C22" w:rsidRPr="00B52CD3" w:rsidRDefault="009C5C22" w:rsidP="00B17995">
      <w:pPr>
        <w:ind w:left="-426" w:right="-427"/>
        <w:jc w:val="both"/>
        <w:rPr>
          <w:rFonts w:ascii="Times New Roman" w:hAnsi="Times New Roman"/>
          <w:b/>
          <w:sz w:val="22"/>
          <w:szCs w:val="22"/>
        </w:rPr>
      </w:pPr>
    </w:p>
    <w:p w:rsidR="009C5C22" w:rsidRPr="004A3C13" w:rsidRDefault="00271281" w:rsidP="004A3C13">
      <w:pPr>
        <w:pStyle w:val="PargrafodaLista"/>
        <w:numPr>
          <w:ilvl w:val="0"/>
          <w:numId w:val="2"/>
        </w:numPr>
        <w:ind w:right="-427"/>
        <w:jc w:val="both"/>
        <w:rPr>
          <w:rFonts w:ascii="Times New Roman" w:hAnsi="Times New Roman"/>
          <w:b/>
          <w:sz w:val="22"/>
          <w:szCs w:val="22"/>
        </w:rPr>
      </w:pPr>
      <w:bookmarkStart w:id="2" w:name="_GoBack"/>
      <w:bookmarkEnd w:id="2"/>
      <w:r w:rsidRPr="004A3C13">
        <w:rPr>
          <w:rFonts w:ascii="Times New Roman" w:hAnsi="Times New Roman"/>
          <w:b/>
          <w:sz w:val="22"/>
          <w:szCs w:val="22"/>
        </w:rPr>
        <w:t>NILZA GOMES DA SILVA</w:t>
      </w:r>
    </w:p>
    <w:p w:rsidR="00271281" w:rsidRDefault="009C5C22" w:rsidP="00B17995">
      <w:pPr>
        <w:ind w:left="-426" w:right="-427"/>
        <w:jc w:val="both"/>
        <w:rPr>
          <w:rFonts w:ascii="Times New Roman" w:hAnsi="Times New Roman"/>
          <w:sz w:val="22"/>
          <w:szCs w:val="22"/>
        </w:rPr>
      </w:pPr>
      <w:r w:rsidRPr="00B52CD3">
        <w:rPr>
          <w:rFonts w:ascii="Times New Roman" w:hAnsi="Times New Roman"/>
          <w:sz w:val="22"/>
          <w:szCs w:val="22"/>
        </w:rPr>
        <w:t>Procurador</w:t>
      </w:r>
      <w:r w:rsidR="00271281">
        <w:rPr>
          <w:rFonts w:ascii="Times New Roman" w:hAnsi="Times New Roman"/>
          <w:sz w:val="22"/>
          <w:szCs w:val="22"/>
        </w:rPr>
        <w:t>a-Geral Adjunta de Justiça Administrativa</w:t>
      </w:r>
    </w:p>
    <w:p w:rsidR="009C5C22" w:rsidRPr="00404439" w:rsidRDefault="009C5C22" w:rsidP="00B17995">
      <w:pPr>
        <w:ind w:left="-426" w:right="-427"/>
        <w:jc w:val="both"/>
        <w:rPr>
          <w:rFonts w:ascii="Times New Roman" w:hAnsi="Times New Roman"/>
          <w:b/>
          <w:sz w:val="22"/>
          <w:szCs w:val="22"/>
        </w:rPr>
      </w:pPr>
      <w:r w:rsidRPr="00B52CD3">
        <w:rPr>
          <w:rFonts w:ascii="Times New Roman" w:hAnsi="Times New Roman"/>
          <w:sz w:val="22"/>
          <w:szCs w:val="22"/>
        </w:rPr>
        <w:t>Coordenador</w:t>
      </w:r>
      <w:r w:rsidR="00271281">
        <w:rPr>
          <w:rFonts w:ascii="Times New Roman" w:hAnsi="Times New Roman"/>
          <w:sz w:val="22"/>
          <w:szCs w:val="22"/>
        </w:rPr>
        <w:t>a</w:t>
      </w:r>
      <w:r w:rsidRPr="00B52CD3">
        <w:rPr>
          <w:rFonts w:ascii="Times New Roman" w:hAnsi="Times New Roman"/>
          <w:sz w:val="22"/>
          <w:szCs w:val="22"/>
        </w:rPr>
        <w:t xml:space="preserve"> do Centro de Estudos e Aperfeiçoamento Funcional </w:t>
      </w:r>
      <w:r w:rsidR="00271281">
        <w:rPr>
          <w:rFonts w:ascii="Times New Roman" w:hAnsi="Times New Roman"/>
          <w:sz w:val="22"/>
          <w:szCs w:val="22"/>
        </w:rPr>
        <w:t>em Substituição</w:t>
      </w: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9C5C22" w:rsidP="00B17995">
      <w:pPr>
        <w:ind w:left="-426" w:right="-427"/>
        <w:jc w:val="both"/>
        <w:rPr>
          <w:rFonts w:ascii="Times New Roman" w:hAnsi="Times New Roman"/>
          <w:sz w:val="22"/>
          <w:szCs w:val="22"/>
        </w:rPr>
      </w:pPr>
    </w:p>
    <w:p w:rsidR="009C5C22" w:rsidRPr="00B52CD3" w:rsidRDefault="00271281" w:rsidP="00B17995">
      <w:pPr>
        <w:ind w:left="-426" w:right="-427"/>
        <w:jc w:val="center"/>
        <w:rPr>
          <w:rFonts w:ascii="Times New Roman" w:hAnsi="Times New Roman"/>
          <w:b/>
          <w:szCs w:val="24"/>
          <w:u w:val="single"/>
        </w:rPr>
      </w:pPr>
      <w:r>
        <w:rPr>
          <w:rFonts w:ascii="Times New Roman" w:hAnsi="Times New Roman"/>
          <w:b/>
          <w:szCs w:val="24"/>
          <w:u w:val="single"/>
        </w:rPr>
        <w:t>ANEXO I DO AVISO Nº 028</w:t>
      </w:r>
      <w:r w:rsidR="009C5C22" w:rsidRPr="00B52CD3">
        <w:rPr>
          <w:rFonts w:ascii="Times New Roman" w:hAnsi="Times New Roman"/>
          <w:b/>
          <w:szCs w:val="24"/>
          <w:u w:val="single"/>
        </w:rPr>
        <w:t>/CEAF-2017</w:t>
      </w:r>
    </w:p>
    <w:p w:rsidR="009C5C22" w:rsidRPr="00B52CD3" w:rsidRDefault="009C5C22" w:rsidP="00B17995">
      <w:pPr>
        <w:ind w:left="-426" w:right="-427" w:hanging="284"/>
        <w:rPr>
          <w:rFonts w:ascii="Times New Roman" w:hAnsi="Times New Roman"/>
          <w:b/>
          <w:sz w:val="22"/>
          <w:szCs w:val="22"/>
        </w:rPr>
      </w:pPr>
    </w:p>
    <w:p w:rsidR="009C5C22" w:rsidRPr="00B52CD3" w:rsidRDefault="009C5C22" w:rsidP="00B17995">
      <w:pPr>
        <w:ind w:left="-426" w:right="-427" w:firstLine="1418"/>
        <w:rPr>
          <w:rFonts w:ascii="Times New Roman" w:hAnsi="Times New Roman"/>
          <w:b/>
          <w:sz w:val="22"/>
          <w:szCs w:val="22"/>
        </w:rPr>
      </w:pPr>
    </w:p>
    <w:tbl>
      <w:tblPr>
        <w:tblW w:w="10632" w:type="dxa"/>
        <w:tblInd w:w="-1281" w:type="dxa"/>
        <w:tblLayout w:type="fixed"/>
        <w:tblCellMar>
          <w:left w:w="70" w:type="dxa"/>
          <w:right w:w="70" w:type="dxa"/>
        </w:tblCellMar>
        <w:tblLook w:val="04A0" w:firstRow="1" w:lastRow="0" w:firstColumn="1" w:lastColumn="0" w:noHBand="0" w:noVBand="1"/>
      </w:tblPr>
      <w:tblGrid>
        <w:gridCol w:w="1652"/>
        <w:gridCol w:w="6712"/>
        <w:gridCol w:w="2268"/>
      </w:tblGrid>
      <w:tr w:rsidR="00D17714" w:rsidRPr="00B52CD3" w:rsidTr="00D17714">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32"/>
                <w:szCs w:val="32"/>
              </w:rPr>
            </w:pPr>
            <w:bookmarkStart w:id="3" w:name="_Hlk492045901"/>
            <w:r w:rsidRPr="00B52CD3">
              <w:rPr>
                <w:rFonts w:ascii="Times New Roman" w:hAnsi="Times New Roman"/>
                <w:b/>
                <w:bCs/>
                <w:color w:val="000000"/>
                <w:sz w:val="32"/>
                <w:szCs w:val="32"/>
              </w:rPr>
              <w:t>CAMPO GRANDE</w:t>
            </w:r>
          </w:p>
        </w:tc>
      </w:tr>
      <w:tr w:rsidR="00D17714" w:rsidRPr="00B52CD3" w:rsidTr="00D17714">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CONCURSO DE ESTAGIÁRIOS DE PÓS-GRADUAÇÃO</w:t>
            </w:r>
          </w:p>
        </w:tc>
      </w:tr>
      <w:tr w:rsidR="00D17714" w:rsidRPr="00B52CD3" w:rsidTr="00D17714">
        <w:trPr>
          <w:trHeight w:val="900"/>
        </w:trPr>
        <w:tc>
          <w:tcPr>
            <w:tcW w:w="1652"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COMARCA</w:t>
            </w:r>
          </w:p>
        </w:tc>
        <w:tc>
          <w:tcPr>
            <w:tcW w:w="6712" w:type="dxa"/>
            <w:tcBorders>
              <w:top w:val="single" w:sz="4" w:space="0" w:color="auto"/>
              <w:left w:val="nil"/>
              <w:bottom w:val="single" w:sz="4" w:space="0" w:color="auto"/>
              <w:right w:val="single" w:sz="4" w:space="0" w:color="auto"/>
            </w:tcBorders>
            <w:shd w:val="clear" w:color="000000" w:fill="FDE9D9"/>
            <w:vAlign w:val="bottom"/>
            <w:hideMark/>
          </w:tcPr>
          <w:p w:rsidR="00D17714" w:rsidRPr="00B52CD3"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PROMOTORIA DE JUSTIÇA</w:t>
            </w:r>
          </w:p>
        </w:tc>
        <w:tc>
          <w:tcPr>
            <w:tcW w:w="2268" w:type="dxa"/>
            <w:tcBorders>
              <w:top w:val="nil"/>
              <w:left w:val="nil"/>
              <w:bottom w:val="single" w:sz="4" w:space="0" w:color="auto"/>
              <w:right w:val="single" w:sz="4" w:space="0" w:color="auto"/>
            </w:tcBorders>
            <w:shd w:val="clear" w:color="000000" w:fill="FDE9D9"/>
            <w:vAlign w:val="bottom"/>
            <w:hideMark/>
          </w:tcPr>
          <w:p w:rsidR="00D17714" w:rsidRDefault="00D17714" w:rsidP="00D17714">
            <w:pPr>
              <w:jc w:val="center"/>
              <w:rPr>
                <w:rFonts w:ascii="Times New Roman" w:hAnsi="Times New Roman"/>
                <w:b/>
                <w:bCs/>
                <w:color w:val="000000"/>
                <w:sz w:val="22"/>
                <w:szCs w:val="22"/>
              </w:rPr>
            </w:pPr>
            <w:r w:rsidRPr="00B52CD3">
              <w:rPr>
                <w:rFonts w:ascii="Times New Roman" w:hAnsi="Times New Roman"/>
                <w:b/>
                <w:bCs/>
                <w:color w:val="000000"/>
                <w:sz w:val="22"/>
                <w:szCs w:val="22"/>
              </w:rPr>
              <w:t>TITULAR</w:t>
            </w:r>
          </w:p>
          <w:p w:rsidR="00404439" w:rsidRPr="00B52CD3" w:rsidRDefault="00404439" w:rsidP="00D17714">
            <w:pPr>
              <w:jc w:val="center"/>
              <w:rPr>
                <w:rFonts w:ascii="Times New Roman" w:hAnsi="Times New Roman"/>
                <w:b/>
                <w:bCs/>
                <w:color w:val="000000"/>
                <w:sz w:val="22"/>
                <w:szCs w:val="22"/>
              </w:rPr>
            </w:pPr>
            <w:r>
              <w:rPr>
                <w:rFonts w:ascii="Times New Roman" w:hAnsi="Times New Roman"/>
                <w:b/>
                <w:bCs/>
                <w:color w:val="000000"/>
                <w:sz w:val="22"/>
                <w:szCs w:val="22"/>
              </w:rPr>
              <w:t>PROMOTOR (A)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1ª </w:t>
            </w:r>
            <w:r w:rsidR="00D17714" w:rsidRPr="00B52CD3">
              <w:rPr>
                <w:rFonts w:ascii="Times New Roman" w:hAnsi="Times New Roman"/>
                <w:b/>
                <w:i/>
                <w:color w:val="000000"/>
                <w:sz w:val="22"/>
                <w:szCs w:val="22"/>
              </w:rPr>
              <w:t xml:space="preserve">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pares distribuídos à 1ª Vara de Família, à Vara de 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Juliane Cristina Gomes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1B490C"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2ª </w:t>
            </w:r>
            <w:r w:rsidR="00D17714" w:rsidRPr="00B52CD3">
              <w:rPr>
                <w:rFonts w:ascii="Times New Roman" w:hAnsi="Times New Roman"/>
                <w:b/>
                <w:i/>
                <w:color w:val="000000"/>
                <w:sz w:val="22"/>
                <w:szCs w:val="22"/>
              </w:rPr>
              <w:t xml:space="preserve">Promotoria de Justiça </w:t>
            </w:r>
          </w:p>
          <w:p w:rsidR="00D17714" w:rsidRPr="00B52CD3" w:rsidRDefault="00554AC7"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feitos pares distribuídos à 2ª Vara de Família e nos feitos distribuídos à Vara de Sucessões.</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proofErr w:type="spellStart"/>
            <w:r w:rsidRPr="00B52CD3">
              <w:rPr>
                <w:rFonts w:ascii="Times New Roman" w:hAnsi="Times New Roman"/>
                <w:color w:val="000000"/>
                <w:sz w:val="22"/>
                <w:szCs w:val="22"/>
              </w:rPr>
              <w:t>Kristiam</w:t>
            </w:r>
            <w:proofErr w:type="spellEnd"/>
            <w:r w:rsidRPr="00B52CD3">
              <w:rPr>
                <w:rFonts w:ascii="Times New Roman" w:hAnsi="Times New Roman"/>
                <w:color w:val="000000"/>
                <w:sz w:val="22"/>
                <w:szCs w:val="22"/>
              </w:rPr>
              <w:t xml:space="preserve"> Gomes Simões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1B490C">
            <w:pPr>
              <w:spacing w:before="120"/>
              <w:ind w:right="113"/>
              <w:rPr>
                <w:rFonts w:ascii="Times New Roman" w:hAnsi="Times New Roman"/>
                <w:b/>
                <w:i/>
                <w:color w:val="000000"/>
                <w:sz w:val="22"/>
                <w:szCs w:val="22"/>
              </w:rPr>
            </w:pPr>
            <w:r w:rsidRPr="00B52CD3">
              <w:rPr>
                <w:rFonts w:ascii="Times New Roman" w:hAnsi="Times New Roman"/>
                <w:b/>
                <w:i/>
                <w:color w:val="000000"/>
                <w:sz w:val="22"/>
                <w:szCs w:val="22"/>
              </w:rPr>
              <w:t>7ª Promotoria de Justiça</w:t>
            </w:r>
            <w:r w:rsidR="001B490C" w:rsidRPr="00B52CD3">
              <w:rPr>
                <w:rFonts w:ascii="Times New Roman" w:hAnsi="Times New Roman"/>
                <w:b/>
                <w:i/>
                <w:color w:val="000000"/>
                <w:sz w:val="22"/>
                <w:szCs w:val="22"/>
              </w:rPr>
              <w:br/>
            </w: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i/>
                <w:sz w:val="22"/>
                <w:szCs w:val="22"/>
              </w:rPr>
              <w:t>: feitos ímpares distribuídos à 1ª Vara de Família, à Vara de Falências, Recuperações, Insolvências e cumprimento de cartas precatórias cíveis em geral e às Varas de Execução Fiscal.</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Reynaldo Hilst Mattar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1ª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Grazia</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Strobel</w:t>
            </w:r>
            <w:proofErr w:type="spellEnd"/>
            <w:r w:rsidRPr="00B52CD3">
              <w:rPr>
                <w:rFonts w:ascii="Times New Roman" w:hAnsi="Times New Roman"/>
                <w:color w:val="000000"/>
                <w:szCs w:val="24"/>
              </w:rPr>
              <w:t xml:space="preserve"> da Silva </w:t>
            </w:r>
            <w:proofErr w:type="spellStart"/>
            <w:r w:rsidRPr="00B52CD3">
              <w:rPr>
                <w:rFonts w:ascii="Times New Roman" w:hAnsi="Times New Roman"/>
                <w:color w:val="000000"/>
                <w:szCs w:val="24"/>
              </w:rPr>
              <w:t>Gaifatto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14ª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3ª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Marcelo Ely</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Luciana Moreira </w:t>
            </w:r>
            <w:proofErr w:type="spellStart"/>
            <w:r w:rsidRPr="00B52CD3">
              <w:rPr>
                <w:rFonts w:ascii="Times New Roman" w:hAnsi="Times New Roman"/>
                <w:color w:val="000000"/>
                <w:szCs w:val="24"/>
              </w:rPr>
              <w:t>Schenk</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17ª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554AC7">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feitos distribuídos à 4ª Vara Criminal e procedimentos da CIP.</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Clovis Amauri </w:t>
            </w:r>
            <w:proofErr w:type="spellStart"/>
            <w:r w:rsidRPr="00B52CD3">
              <w:rPr>
                <w:rFonts w:ascii="Times New Roman" w:hAnsi="Times New Roman"/>
                <w:color w:val="000000"/>
                <w:szCs w:val="24"/>
              </w:rPr>
              <w:t>Smaniotto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29ª Promotoria de Justiça</w:t>
            </w:r>
          </w:p>
          <w:p w:rsidR="00D17714" w:rsidRPr="00B52CD3" w:rsidRDefault="00467D8E" w:rsidP="00D17714">
            <w:pPr>
              <w:rPr>
                <w:rFonts w:ascii="Times New Roman" w:hAnsi="Times New Roman"/>
                <w:i/>
                <w:color w:val="000000"/>
                <w:sz w:val="22"/>
                <w:szCs w:val="22"/>
              </w:rPr>
            </w:pPr>
            <w:r>
              <w:rPr>
                <w:rFonts w:ascii="Times New Roman" w:hAnsi="Times New Roman"/>
                <w:b/>
                <w:i/>
                <w:sz w:val="22"/>
                <w:szCs w:val="22"/>
              </w:rPr>
              <w:t>Atribuições</w:t>
            </w:r>
            <w:r w:rsidR="00D17714" w:rsidRPr="00B52CD3">
              <w:rPr>
                <w:rFonts w:ascii="Times New Roman" w:hAnsi="Times New Roman"/>
                <w:b/>
                <w:i/>
                <w:sz w:val="22"/>
                <w:szCs w:val="22"/>
              </w:rPr>
              <w:t>:</w:t>
            </w:r>
            <w:r w:rsidR="00D17714"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00D17714" w:rsidRPr="00B52CD3">
              <w:rPr>
                <w:rFonts w:ascii="Times New Roman" w:hAnsi="Times New Roman"/>
                <w:i/>
                <w:sz w:val="22"/>
                <w:szCs w:val="22"/>
              </w:rPr>
              <w:t>á</w:t>
            </w:r>
            <w:proofErr w:type="spellEnd"/>
            <w:r w:rsidR="00D17714"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Administrativa; d) expedir recomendação dirigida a órgãos públicos e a entidades privadas, com </w:t>
            </w:r>
            <w:r w:rsidR="00D17714" w:rsidRPr="00B52CD3">
              <w:rPr>
                <w:rFonts w:ascii="Times New Roman" w:hAnsi="Times New Roman"/>
                <w:i/>
                <w:sz w:val="22"/>
                <w:szCs w:val="22"/>
              </w:rPr>
              <w:lastRenderedPageBreak/>
              <w:t xml:space="preserve">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administrativas ou judiciais visando, especialmente: 1.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00D17714" w:rsidRPr="00B52CD3">
              <w:rPr>
                <w:rFonts w:ascii="Times New Roman" w:hAnsi="Times New Roman"/>
                <w:i/>
                <w:sz w:val="22"/>
                <w:szCs w:val="22"/>
              </w:rPr>
              <w:t>a</w:t>
            </w:r>
            <w:proofErr w:type="gramEnd"/>
            <w:r w:rsidR="00D17714"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00D17714" w:rsidRPr="00B52CD3">
              <w:rPr>
                <w:rFonts w:ascii="Times New Roman" w:hAnsi="Times New Roman"/>
                <w:i/>
                <w:sz w:val="22"/>
                <w:szCs w:val="22"/>
              </w:rPr>
              <w:t>preservacionais</w:t>
            </w:r>
            <w:proofErr w:type="spellEnd"/>
            <w:r w:rsidR="00D17714"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Adriano Lobo Viana de Resende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como Promotoria de Justiça do Patrimônio Público e Social, compete: a) instaurar inquérito civil, procedimento preparatório ou procedimento de investigação preliminar, de ofício ou a requerimento dos interessados, ou, ainda, por recomendação do Procurador-Geral de Justiça ou do Centro de Apoio Operacional das Promotorias de Justiça do Patrimônio Público e Social, ajuizar ação civil pública visando </w:t>
            </w:r>
            <w:proofErr w:type="spellStart"/>
            <w:r w:rsidRPr="00B52CD3">
              <w:rPr>
                <w:rFonts w:ascii="Times New Roman" w:hAnsi="Times New Roman"/>
                <w:i/>
                <w:sz w:val="22"/>
                <w:szCs w:val="22"/>
              </w:rPr>
              <w:t>á</w:t>
            </w:r>
            <w:proofErr w:type="spellEnd"/>
            <w:r w:rsidRPr="00B52CD3">
              <w:rPr>
                <w:rFonts w:ascii="Times New Roman" w:hAnsi="Times New Roman"/>
                <w:i/>
                <w:sz w:val="22"/>
                <w:szCs w:val="22"/>
              </w:rPr>
              <w:t xml:space="preserve"> proteção do patrimônio público e/ou à reparação de danos ao erário; b) promover as medidas cíveis e criminais por atos de improbidade administrativa definidos na Lei nº 8.429/92 (Lei de Improbidade Administrativa), na Lei nº 10.028/2000 (Crimes Contra as Finanças Públicas), na Lei nº 10.257/2001 (Estatuto da Cidade), na Lei nº 9.613/98 (Lei de Lavagem de Dinheiro) e nas demais legislações relativas à improbidade administrativa; c) instaurar procedimento de investigação criminal e/ou requisitar e acompanhar inquéritos policiais visando à apuração de crimes, e ajuizar ação penal para a tutela do patrimônio público, especificamente nos crimes contra a Administração Pública, crimes contra as finanças públicas, crimes definidos na Lei de Licitações, e os definidos na Lei de Improbidade </w:t>
            </w:r>
            <w:proofErr w:type="spellStart"/>
            <w:r w:rsidRPr="00B52CD3">
              <w:rPr>
                <w:rFonts w:ascii="Times New Roman" w:hAnsi="Times New Roman"/>
                <w:i/>
                <w:sz w:val="22"/>
                <w:szCs w:val="22"/>
              </w:rPr>
              <w:t>Administrativa;d</w:t>
            </w:r>
            <w:proofErr w:type="spellEnd"/>
            <w:r w:rsidRPr="00B52CD3">
              <w:rPr>
                <w:rFonts w:ascii="Times New Roman" w:hAnsi="Times New Roman"/>
                <w:i/>
                <w:sz w:val="22"/>
                <w:szCs w:val="22"/>
              </w:rPr>
              <w:t xml:space="preserve">) expedir recomendação dirigida a órgãos públicos e a entidades privadas, com vista à prevenção de condutas lesivas ao patrimônio público e à melhoria das atividades ligadas a sua área de atuação; e) adotar medidas administrativas ou judiciais visando à reparação dos danos causados por delito, no caso de o titular do direito lesado ser pobre; f) velar pela proteção do patrimônio público, adotando preventivamente medidas </w:t>
            </w:r>
            <w:r w:rsidRPr="00B52CD3">
              <w:rPr>
                <w:rFonts w:ascii="Times New Roman" w:hAnsi="Times New Roman"/>
                <w:i/>
                <w:sz w:val="22"/>
                <w:szCs w:val="22"/>
              </w:rPr>
              <w:lastRenderedPageBreak/>
              <w:t xml:space="preserve">administrativas ou judiciais visando, especialmente: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destinadas à prevenção de danos ao erário, por intermédio de campanhas educativas visando à divulgação dos princípios norteadores da Administração Pública: da legalidade, da impessoalidade, da moralidade, da publicidade e da eficiência; 2.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adoção de medidas de prevenção de danos ao erário, por meio de interação entre os órgãos de execução e os órgãos públicos e entidades privadas, visando ao combate à corrupção; 3. a adoção de medidas judiciais destinadas à prevenção de danos ao erário; g) subsidiar os órgãos superiores da administração do Ministério Público do Estado na definição de políticas e programas ligados à defesa do patrimônio público; h) sugerir a elaboração ou alteração das normas em vigor pertinentes ao patrimônio público; i) promover a interação do Ministério Público do Estado com órgãos públicos e entidades privadas, objetivando integração de esforços e, quando for o caso, o desenvolvimento de ações conjuntas ou simultâneas em defesa do patrimônio público; j) adotar medidas </w:t>
            </w:r>
            <w:proofErr w:type="spellStart"/>
            <w:r w:rsidRPr="00B52CD3">
              <w:rPr>
                <w:rFonts w:ascii="Times New Roman" w:hAnsi="Times New Roman"/>
                <w:i/>
                <w:sz w:val="22"/>
                <w:szCs w:val="22"/>
              </w:rPr>
              <w:t>preservacionais</w:t>
            </w:r>
            <w:proofErr w:type="spellEnd"/>
            <w:r w:rsidRPr="00B52CD3">
              <w:rPr>
                <w:rFonts w:ascii="Times New Roman" w:hAnsi="Times New Roman"/>
                <w:i/>
                <w:sz w:val="22"/>
                <w:szCs w:val="22"/>
              </w:rPr>
              <w:t xml:space="preserve"> que visem primordialmente à adoção de medidas preventivas e/ou medidas corretivas visando à recomposição do patrimônio público e social, mediante a celebração de termo de ajustamento de conduta; k) acompanhar o integral cumprimento dos termos de ajustamento de conduta celebrados no âmbito dos inquéritos civis, nos procedimentos preparatórios e nas ações civis públicas; l) dar cumprimento às cartas precatórias referentes às atribuições das respectivas Promotorias de Justiça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Marcos Alex Vera de Oliveira</w:t>
            </w:r>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32ª Promotoria de Justiça</w:t>
            </w:r>
          </w:p>
          <w:p w:rsidR="00D17714" w:rsidRPr="00B52CD3" w:rsidRDefault="00D17714" w:rsidP="00D17714">
            <w:pPr>
              <w:rPr>
                <w:rFonts w:ascii="Times New Roman" w:hAnsi="Times New Roman"/>
                <w:i/>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fiscalizar o cumprimento da Lei nº 8.080, de 19 de setembro de 1990, notadamente: 1.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regularidade, necessidade e execução dos convênios e contratos firmados entre o Sistema Único de Saúde – SUS e entidades sem fins lucrativos e filantrópicas, além daquelas entidades de iniciativa privada e profissionais liberais voltados à promoção, proteção e recuperação da saúde, bem como o cumprimento do disposto no artigo 38 da lei supra;2. </w:t>
            </w:r>
            <w:proofErr w:type="gramStart"/>
            <w:r w:rsidRPr="00B52CD3">
              <w:rPr>
                <w:rFonts w:ascii="Times New Roman" w:hAnsi="Times New Roman"/>
                <w:i/>
                <w:sz w:val="22"/>
                <w:szCs w:val="22"/>
              </w:rPr>
              <w:t>as</w:t>
            </w:r>
            <w:proofErr w:type="gramEnd"/>
            <w:r w:rsidRPr="00B52CD3">
              <w:rPr>
                <w:rFonts w:ascii="Times New Roman" w:hAnsi="Times New Roman"/>
                <w:i/>
                <w:sz w:val="22"/>
                <w:szCs w:val="22"/>
              </w:rPr>
              <w:t xml:space="preserve"> execuções das atividades de vigilância sanitária, de vigilância epidemiológica e de assistência terapêutica e farmacêutica; 3. </w:t>
            </w:r>
            <w:proofErr w:type="gramStart"/>
            <w:r w:rsidRPr="00B52CD3">
              <w:rPr>
                <w:rFonts w:ascii="Times New Roman" w:hAnsi="Times New Roman"/>
                <w:i/>
                <w:sz w:val="22"/>
                <w:szCs w:val="22"/>
              </w:rPr>
              <w:t>a</w:t>
            </w:r>
            <w:proofErr w:type="gramEnd"/>
            <w:r w:rsidRPr="00B52CD3">
              <w:rPr>
                <w:rFonts w:ascii="Times New Roman" w:hAnsi="Times New Roman"/>
                <w:i/>
                <w:sz w:val="22"/>
                <w:szCs w:val="22"/>
              </w:rPr>
              <w:t xml:space="preserve"> gratuidade e universalidade das ações e serviços de saúde nos setores públicos e privados contratados; b) fiscalizar a formação e o funcionamento dos Comitês e Conselhos de Saúde instituídos no âmbito de Campo Grande, bem como os repasses dos recursos aos Fundos de Saúde do Estado e deste município, e: 1. </w:t>
            </w:r>
            <w:proofErr w:type="gramStart"/>
            <w:r w:rsidRPr="00B52CD3">
              <w:rPr>
                <w:rFonts w:ascii="Times New Roman" w:hAnsi="Times New Roman"/>
                <w:i/>
                <w:sz w:val="22"/>
                <w:szCs w:val="22"/>
              </w:rPr>
              <w:t>participar</w:t>
            </w:r>
            <w:proofErr w:type="gramEnd"/>
            <w:r w:rsidRPr="00B52CD3">
              <w:rPr>
                <w:rFonts w:ascii="Times New Roman" w:hAnsi="Times New Roman"/>
                <w:i/>
                <w:sz w:val="22"/>
                <w:szCs w:val="22"/>
              </w:rPr>
              <w:t xml:space="preserve"> das reuniões ordinárias e extraordinárias do(s) Conselho(s) do(s) qual(</w:t>
            </w:r>
            <w:proofErr w:type="spellStart"/>
            <w:r w:rsidRPr="00B52CD3">
              <w:rPr>
                <w:rFonts w:ascii="Times New Roman" w:hAnsi="Times New Roman"/>
                <w:i/>
                <w:sz w:val="22"/>
                <w:szCs w:val="22"/>
              </w:rPr>
              <w:t>is</w:t>
            </w:r>
            <w:proofErr w:type="spellEnd"/>
            <w:r w:rsidRPr="00B52CD3">
              <w:rPr>
                <w:rFonts w:ascii="Times New Roman" w:hAnsi="Times New Roman"/>
                <w:i/>
                <w:sz w:val="22"/>
                <w:szCs w:val="22"/>
              </w:rPr>
              <w:t xml:space="preserve">) for membro e das que reputar necessárias; 2. </w:t>
            </w:r>
            <w:proofErr w:type="gramStart"/>
            <w:r w:rsidRPr="00B52CD3">
              <w:rPr>
                <w:rFonts w:ascii="Times New Roman" w:hAnsi="Times New Roman"/>
                <w:i/>
                <w:sz w:val="22"/>
                <w:szCs w:val="22"/>
              </w:rPr>
              <w:t>velar</w:t>
            </w:r>
            <w:proofErr w:type="gramEnd"/>
            <w:r w:rsidRPr="00B52CD3">
              <w:rPr>
                <w:rFonts w:ascii="Times New Roman" w:hAnsi="Times New Roman"/>
                <w:i/>
                <w:sz w:val="22"/>
                <w:szCs w:val="22"/>
              </w:rPr>
              <w:t xml:space="preserve"> pelo cumprimento das decisões do(s) Conselho(s) de Saúde, fiscalizando a atuação dos gestores de saúde, requisitando os relatórios de gestão e comunicando ao(s) Conselho(s) toda e qualquer irregularidade no âmbito de suas atribuições; 3. proferir palestras, realizar reuniões com a comunidade em geral, com agentes de saúde, e com entidades públicas e privadas com o intuito de esclarecer os direitos dos cidadãos na área da saúde; c) fiscalizar a formação, o funcionamento e a aplicação do Fundo de Saúde do município de Campo Grande, mediante requisições de todas as informações que entender pertinentes aos órgãos relacionados à prestação de serviços de saúde pública e aos responsáveis pela arrecadação de verbas destinadas à saúde e, acompanhar a transferência de recursos para o financiamento de ações não-previstas nos planos de saúde nos casos excepcionais de calamidade pública e situações emergenciais; d) inspecionar periodicamente a regularidade dos livros e </w:t>
            </w:r>
            <w:r w:rsidRPr="00B52CD3">
              <w:rPr>
                <w:rFonts w:ascii="Times New Roman" w:hAnsi="Times New Roman"/>
                <w:i/>
                <w:sz w:val="22"/>
                <w:szCs w:val="22"/>
              </w:rPr>
              <w:lastRenderedPageBreak/>
              <w:t>guias de atendimento dos estabelecimentos hospitalares beneficiados pelo Sistema Único de Saúde – SUS, requisitando, se necessário, as sindicâncias que venham a ser instauradas no âmbito interno dos hospitais ou pelo Conselho Regional de Medicina; e) proceder ao levantamento e à fiscalização dos profissionais, dos plantões médicos, dos equipamentos e materiais das entidades públicas e privadas de atendimento aos pacientes beneficiados pelo Sistema Único de Saúde – SUS, bem como o efetivo cumprimento da carga horária dos profissionais da área médica; f) fiscalizar o fornecimento de medicamentos previstos na Relação Nacional de Medicamentos Essenciais – RENAME e na Relação Municipal de Medicamentos Essenciais – REMUNE, observando a forma de aquisição junto aos fornecedores e, sobretudo, a data de validade e o correto armazenamento. No âmbito dos estabelecimentos farmacêuticos, velar pela exigência da receita médica para aquisição de remédios e presença de farmacêutico em período integral; g) exercer controle das internações psiquiátricas involuntárias e das respectivas altas, na rede de saúde pública e privada de Campo Grande, nos termos do § 1º do art. 8º da Lei nº 10.216, de 6 de abril de 2001; h) instaurar procedimento de apuração de abandono e/ou maus-tratos a pessoa com doença mental, propondo ação de interdição naqueles casos em que não houver condições de tutela ou curatela por parentes ou cônjuge (art. 1.769 do Código Civil); i) realizar periodicamente inspeções nos serviços prestados à comunidade, na área de saúde mental, por meio das instituições hospitalares, clínicas e instituições similares, públicas e privadas, visando ao fiel cumprimento da Lei nº 10.216, de 6 de abril de 2001</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Filomena Aparecida </w:t>
            </w:r>
            <w:proofErr w:type="spellStart"/>
            <w:r w:rsidRPr="00B52CD3">
              <w:rPr>
                <w:rFonts w:ascii="Times New Roman" w:hAnsi="Times New Roman"/>
                <w:color w:val="000000"/>
                <w:szCs w:val="24"/>
              </w:rPr>
              <w:t>Depolito</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Fluminhan</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oficiar nos feitos oriundos da Vara da Infância, da Juventude e do Idoso, de natureza cível (ações relativas ao poder familiar - destituição, suspensão e restituição -; adoção nacional e internacional; medidas de proteção; pedidos de providências; procedimento especial de menor; habilitação para adoção; guarda; tutela; execução e cumprimento de sentença; alvará judicial; suprimento judicial; autorização de viagem nacional e internacional; cartas precatórias; ações cautelares; busca e apreensão de menores e alimentos, todos em casos especiais etc.); b) coadjuvar a 46ª Promotoria de Justiça na participação das audiências a serem realizadas na Vara da Infância, da Juventude e do Idoso, de forma alternada, semanalmente; c) adotar medidas cabíveis na esfera cível, a fim de que nenhuma criança ou adolescente seja objeto de qualquer forma de negligência, discriminação, exploração, violência, crueldade e opressão, punindo, na forma da lei, qualquer atentado, por ação ou omissão de seus direitos fundamentais (direitos individuais); d) garantir, por intermédio da adoção de medidas administrativas e ações próprias de sua esfera, às crianças e aos adolescentes o direito à liberdade, ao respeito e à dignidade como pessoas humanas em processo de desenvolvimento e como sujeitos de direitos civis, garantidos na Constituição e nas leis (mediante propostas de medidas de proteção); e) promover, por intermédio da adoção de medidas administrativas e ações próprias de sua esfera de atuação, as providências cabíveis para que a criança e </w:t>
            </w:r>
            <w:proofErr w:type="spellStart"/>
            <w:r w:rsidRPr="00B52CD3">
              <w:rPr>
                <w:rFonts w:ascii="Times New Roman" w:hAnsi="Times New Roman"/>
                <w:i/>
                <w:sz w:val="22"/>
                <w:szCs w:val="22"/>
              </w:rPr>
              <w:t>o</w:t>
            </w:r>
            <w:proofErr w:type="spellEnd"/>
            <w:r w:rsidRPr="00B52CD3">
              <w:rPr>
                <w:rFonts w:ascii="Times New Roman" w:hAnsi="Times New Roman"/>
                <w:i/>
                <w:sz w:val="22"/>
                <w:szCs w:val="22"/>
              </w:rPr>
              <w:t xml:space="preserve"> adolescente sejam criados e educados no seio da sua família e, excepcionalmente, em família substituta, assegurada a convivência familiar e comunitária em ambiente livre da presença de pessoas dependentes de substâncias entorpecentes; f) promover a aplicação das medidas de proteção às crianças e aos </w:t>
            </w:r>
            <w:r w:rsidRPr="00B52CD3">
              <w:rPr>
                <w:rFonts w:ascii="Times New Roman" w:hAnsi="Times New Roman"/>
                <w:i/>
                <w:sz w:val="22"/>
                <w:szCs w:val="22"/>
              </w:rPr>
              <w:lastRenderedPageBreak/>
              <w:t>adolescentes em estado de abandono ou destituídos do poder familiar; g) promover a destituição do poder familiar nos casos autorizados em lei, promovendo a colocação da criança ou adolescente em família substituta nacional ou estrangeira, atendida a preferência legal pela adoção nacional; h) promover os procedimentos relacionados às infrações administrativas constantes dos Artigos 245 e seguintes do ECA; i)</w:t>
            </w:r>
            <w:r w:rsidRPr="00B52CD3">
              <w:rPr>
                <w:rFonts w:ascii="Times New Roman" w:hAnsi="Times New Roman"/>
                <w:i/>
                <w:color w:val="FF0000"/>
                <w:sz w:val="22"/>
                <w:szCs w:val="22"/>
              </w:rPr>
              <w:t xml:space="preserve"> </w:t>
            </w:r>
            <w:r w:rsidRPr="00B52CD3">
              <w:rPr>
                <w:rFonts w:ascii="Times New Roman" w:hAnsi="Times New Roman"/>
                <w:i/>
                <w:sz w:val="22"/>
                <w:szCs w:val="22"/>
              </w:rPr>
              <w:t>no desempenho das atribuições definidas nos itens anteriores, dispor das prerrogativas institucionais do Ministério Público, dentre estas, as previstas no art. 201 do ECA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Nicolau </w:t>
            </w:r>
            <w:proofErr w:type="spellStart"/>
            <w:r w:rsidRPr="00B52CD3">
              <w:rPr>
                <w:rFonts w:ascii="Times New Roman" w:hAnsi="Times New Roman"/>
                <w:color w:val="000000"/>
                <w:szCs w:val="24"/>
              </w:rPr>
              <w:t>Bacarji</w:t>
            </w:r>
            <w:proofErr w:type="spellEnd"/>
            <w:r w:rsidRPr="00B52CD3">
              <w:rPr>
                <w:rFonts w:ascii="Times New Roman" w:hAnsi="Times New Roman"/>
                <w:color w:val="000000"/>
                <w:szCs w:val="24"/>
              </w:rPr>
              <w:t xml:space="preserve"> Junior</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proofErr w:type="spellStart"/>
            <w:r w:rsidRPr="00B52CD3">
              <w:rPr>
                <w:rFonts w:ascii="Times New Roman" w:hAnsi="Times New Roman"/>
                <w:color w:val="000000"/>
                <w:szCs w:val="24"/>
              </w:rPr>
              <w:t>Thalys</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Franklyn</w:t>
            </w:r>
            <w:proofErr w:type="spellEnd"/>
            <w:r w:rsidRPr="00B52CD3">
              <w:rPr>
                <w:rFonts w:ascii="Times New Roman" w:hAnsi="Times New Roman"/>
                <w:color w:val="000000"/>
                <w:szCs w:val="24"/>
              </w:rPr>
              <w:t xml:space="preserve"> de Souza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Marcus Vinicius </w:t>
            </w:r>
            <w:proofErr w:type="spellStart"/>
            <w:r w:rsidRPr="00B52CD3">
              <w:rPr>
                <w:rFonts w:ascii="Times New Roman" w:hAnsi="Times New Roman"/>
                <w:color w:val="000000"/>
                <w:szCs w:val="24"/>
              </w:rPr>
              <w:t>Tieppo</w:t>
            </w:r>
            <w:proofErr w:type="spellEnd"/>
            <w:r w:rsidRPr="00B52CD3">
              <w:rPr>
                <w:rFonts w:ascii="Times New Roman" w:hAnsi="Times New Roman"/>
                <w:color w:val="000000"/>
                <w:szCs w:val="24"/>
              </w:rPr>
              <w:t xml:space="preserve"> Rodrigues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39ª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Fernando Martins </w:t>
            </w:r>
            <w:proofErr w:type="spellStart"/>
            <w:r w:rsidRPr="00B52CD3">
              <w:rPr>
                <w:rFonts w:ascii="Times New Roman" w:hAnsi="Times New Roman"/>
                <w:color w:val="000000"/>
                <w:szCs w:val="24"/>
              </w:rPr>
              <w:t>Zaupa</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w:t>
            </w:r>
            <w:r w:rsidRPr="00B52CD3">
              <w:rPr>
                <w:rFonts w:ascii="Times New Roman" w:hAnsi="Times New Roman"/>
                <w:i/>
                <w:sz w:val="22"/>
                <w:szCs w:val="22"/>
              </w:rPr>
              <w:lastRenderedPageBreak/>
              <w:t>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Camila Augusta </w:t>
            </w:r>
            <w:proofErr w:type="spellStart"/>
            <w:r w:rsidRPr="00B52CD3">
              <w:rPr>
                <w:rFonts w:ascii="Times New Roman" w:hAnsi="Times New Roman"/>
                <w:color w:val="000000"/>
                <w:szCs w:val="24"/>
              </w:rPr>
              <w:t>Calarge</w:t>
            </w:r>
            <w:proofErr w:type="spellEnd"/>
            <w:r w:rsidRPr="00B52CD3">
              <w:rPr>
                <w:rFonts w:ascii="Times New Roman" w:hAnsi="Times New Roman"/>
                <w:color w:val="000000"/>
                <w:szCs w:val="24"/>
              </w:rPr>
              <w:t xml:space="preserve"> </w:t>
            </w:r>
            <w:proofErr w:type="spellStart"/>
            <w:r w:rsidRPr="00B52CD3">
              <w:rPr>
                <w:rFonts w:ascii="Times New Roman" w:hAnsi="Times New Roman"/>
                <w:color w:val="000000"/>
                <w:szCs w:val="24"/>
              </w:rPr>
              <w:t>Doreto</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sz w:val="22"/>
                <w:szCs w:val="22"/>
              </w:rPr>
            </w:pPr>
            <w:r w:rsidRPr="00B52CD3">
              <w:rPr>
                <w:rFonts w:ascii="Times New Roman" w:hAnsi="Times New Roman"/>
                <w:b/>
                <w:i/>
                <w:sz w:val="22"/>
                <w:szCs w:val="22"/>
              </w:rPr>
              <w:t>44ª Promotoria de Justiça</w:t>
            </w:r>
          </w:p>
          <w:p w:rsidR="00D17714" w:rsidRPr="00B52CD3" w:rsidRDefault="00467D8E" w:rsidP="00D17714">
            <w:pPr>
              <w:rPr>
                <w:rFonts w:ascii="Times New Roman" w:hAnsi="Times New Roman"/>
                <w:i/>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a) assegurar o exercício dos direitos e garantias constitucionais da pessoa idosa, por meio de medidas administrativas e judiciais; b) receber representação, petição ou colher termo de declaração de qualquer pessoa ou entidade, por desrespeito aos direitos assegurados na Lei nº 10.741/2003 (Estatuto do Idoso), nas Constituições Federal e Estadual, bem como em outras normas; c) atender as pessoas idosas, deslocando-se, quando necessário, ao seu domicílio, para avaliar a extensão do seu problema e adotar a medida mais adequada para a solução; d) visitar e fiscalizar periodicamente os estabelecimentos que prestem serviços às pessoas idosas, fazendo-se acompanhar, sempre que possível, sem prejuízo do eventual concurso de força policial, de integrantes da Vigilância Sanitária, Assistência Social e outros órgãos públicos, para o fim de eventual orientação, autuação ou interdição da entidade; e) exigir do Poder Público e dos órgãos e entidades da Administração Direta e Indireta o tratamento prioritário e adequado às pessoas idosas, com relação à educação, à saúde, ao trabalho, à formação profissional, ao lazer, à previdência social, ao acesso às edificações, vias públicas e meios de transporte, além de outros que propiciem o bem-estar pessoal, social e econômico dessas pessoas; f) examinar quaisquer documentos, expedientes, fichas e procedimentos relativos à pessoa idosa, preservando, quando for o caso, o sigilo de seu conteúdo; g) instaurar procedimentos administrativos, procedimentos preparatórios ou inquéritos civis e ajuizar ação civil pública para a defesa dos interesses da pessoa idosa; h) representar à autoridade competente para adoção  de providências que visem sanar omissões, prevenir ou corrigir irregularidades </w:t>
            </w:r>
            <w:proofErr w:type="spellStart"/>
            <w:r w:rsidR="00D17714" w:rsidRPr="00B52CD3">
              <w:rPr>
                <w:rFonts w:ascii="Times New Roman" w:hAnsi="Times New Roman"/>
                <w:i/>
                <w:sz w:val="22"/>
                <w:szCs w:val="22"/>
              </w:rPr>
              <w:t>no.tratamento</w:t>
            </w:r>
            <w:proofErr w:type="spellEnd"/>
            <w:r w:rsidR="00D17714" w:rsidRPr="00B52CD3">
              <w:rPr>
                <w:rFonts w:ascii="Times New Roman" w:hAnsi="Times New Roman"/>
                <w:i/>
                <w:sz w:val="22"/>
                <w:szCs w:val="22"/>
              </w:rPr>
              <w:t xml:space="preserve"> da pessoa                idosa, promovendo, ainda, no âmbito de suas atribuições, o efetivo cumprimento das normas concernentes à preservação dos seus interesses; i) implementar o funcionamento e o aperfeiçoamento do Conselho de Defesa da Pessoa Idosa; j) contatar o Conselho de Defesa da Pessoa Idosa e outras entidades voltadas à promoção da política de bem-estar dos idosos para, em conjunto, buscar soluções satisfatórias aos seus interesses; k) proferir palestras, realizar reuniões com a comunidade em geral, com os agentes comunitários e com entidades públicas e privadas com o intuito de esclarecer os direitos assegurados às pessoas idosas (Lei nº 10.741/2003 – Estatuto do Idoso); l) instaurar procedimento de apuração de abandono e/ou maus-tratos a pessoa idosa, propondo ação de interdição naqueles casos em que não houver condições de tutela ou curatela por parentes ou cônjuge (art. 1.769 do Código Civil); m) expedir recomendações visando à melhoria dos serviços de relevância pública na área de atendimento ao idoso, fixando prazo razoável para adoção das providências cabíveis, e promovendo, se necessário, as medidas </w:t>
            </w:r>
            <w:r w:rsidR="00D17714" w:rsidRPr="00B52CD3">
              <w:rPr>
                <w:rFonts w:ascii="Times New Roman" w:hAnsi="Times New Roman"/>
                <w:i/>
                <w:sz w:val="22"/>
                <w:szCs w:val="22"/>
              </w:rPr>
              <w:lastRenderedPageBreak/>
              <w:t>administrativas ou judiciais adequadas; n) requisitar e acompanhar inquéritos policiais, promovendo e acompanhando até o final as respectivas ações penais, quando figurar como vítima pessoa idosa em crimes tipificados no Estatuto do Idoso (Lei nº 10.741/2003), com exceção dos delitos da competência dos Juizados Especiais Criminais ou do Tribunal do Júri</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Cristiane Barreto Nogueira </w:t>
            </w:r>
            <w:proofErr w:type="spellStart"/>
            <w:r w:rsidRPr="00B52CD3">
              <w:rPr>
                <w:rFonts w:ascii="Times New Roman" w:hAnsi="Times New Roman"/>
                <w:color w:val="000000"/>
                <w:szCs w:val="24"/>
              </w:rPr>
              <w:t>Rizkallah</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46ª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a) receber os autos de apuração de atos infracionais oriundos da Delegacia Especializada de Atendimento à Infância e Juventude – DEAIJ, cuja divisão será equitativa entre as 27ª, 28ª e 46ª Promotorias de Justiça, promovendo representações, concedendo remissões extrajudiciais ou requerendo o arquivamento; b) coadjuvar a 33ª Promotoria de Justiça na participação na participação das audiências a serem realizadas na Vara da Infância, da Juventude e do Idoso, de forma alternada, semanalmente; c) adotar medidas para criação, instalação e funcionamento do Conselho Tutelar municipal, fiscalizando o desempenho das suas atividades, inclusive a realização dos processos administrativos e judiciais disciplinares e da eleição de seus membros; d) fiscalizar as entidades de atendimento a crianças e adolescentes que estejam com direitos violados, adotando as providências legais cabíveis, com exceção das entidades que desenvolvem programas de acolhimento institucional e familiar; e) no desempenho das atribuições definidas nos itens anteriores, dispor das prerrogativas institucionais do Ministério Público, dentre elas, as previstas no art. 201 do ECA. </w:t>
            </w:r>
            <w:r w:rsidRPr="00B52CD3">
              <w:rPr>
                <w:rFonts w:ascii="Times New Roman" w:hAnsi="Times New Roman"/>
                <w:i/>
                <w:sz w:val="22"/>
                <w:szCs w:val="22"/>
                <w:u w:val="single"/>
              </w:rPr>
              <w:t>Parágrafo único</w:t>
            </w:r>
            <w:r w:rsidRPr="00B52CD3">
              <w:rPr>
                <w:rFonts w:ascii="Times New Roman" w:hAnsi="Times New Roman"/>
                <w:i/>
                <w:sz w:val="22"/>
                <w:szCs w:val="22"/>
              </w:rPr>
              <w:t>. Os autos de apuração de atos infracionais serão distribuídos pela Central de Inquéritos Policiais, mediante divisão aleatória dos procedimentos, mediante emprego de sistema informatizado.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Paulo Henrique Camargo </w:t>
            </w:r>
            <w:proofErr w:type="spellStart"/>
            <w:r w:rsidRPr="00B52CD3">
              <w:rPr>
                <w:rFonts w:ascii="Times New Roman" w:hAnsi="Times New Roman"/>
                <w:color w:val="000000"/>
                <w:szCs w:val="24"/>
              </w:rPr>
              <w:t>Iunes</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47ª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feitos distribuídos à 1ª Vara da Violência Doméstica e Familiar contra a Mulher e nos procedimentos da CIP relativos à Lei Federal nº 11.300/2006 (Lei Maria da Penha).</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Cristiane Mourão Leal Santos</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51ª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 xml:space="preserve">Eduardo José </w:t>
            </w:r>
            <w:proofErr w:type="spellStart"/>
            <w:r w:rsidRPr="00B52CD3">
              <w:rPr>
                <w:rFonts w:ascii="Times New Roman" w:hAnsi="Times New Roman"/>
                <w:color w:val="000000"/>
                <w:szCs w:val="24"/>
              </w:rPr>
              <w:t>Rizkallah</w:t>
            </w:r>
            <w:proofErr w:type="spellEnd"/>
          </w:p>
        </w:tc>
      </w:tr>
      <w:tr w:rsidR="00D17714"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52ª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w:t>
            </w:r>
            <w:r w:rsidRPr="00B52CD3">
              <w:rPr>
                <w:rFonts w:ascii="Times New Roman" w:hAnsi="Times New Roman"/>
                <w:i/>
                <w:sz w:val="22"/>
                <w:szCs w:val="22"/>
              </w:rPr>
              <w:lastRenderedPageBreak/>
              <w:t>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center"/>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Renata Ruth Fernandes Goya Marinho</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53ª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Henrique Franco Candia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54ª Promotoria de Justiça</w:t>
            </w:r>
          </w:p>
          <w:p w:rsidR="00D17714" w:rsidRPr="00B52CD3" w:rsidRDefault="00467D8E" w:rsidP="00D17714">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00D17714"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Alexandre Pinto Capiberibe Saldanha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55ª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Fabricio Proença de Azambuja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 xml:space="preserve">57ª Promotoria de Justiça </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w:t>
            </w:r>
            <w:r w:rsidRPr="00B52CD3">
              <w:rPr>
                <w:rFonts w:ascii="Times New Roman" w:hAnsi="Times New Roman"/>
                <w:i/>
                <w:sz w:val="22"/>
                <w:szCs w:val="22"/>
              </w:rPr>
              <w:lastRenderedPageBreak/>
              <w:t>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 xml:space="preserve">Daniela Cristina </w:t>
            </w:r>
            <w:proofErr w:type="spellStart"/>
            <w:r w:rsidRPr="00B52CD3">
              <w:rPr>
                <w:rFonts w:ascii="Times New Roman" w:hAnsi="Times New Roman"/>
                <w:color w:val="000000"/>
                <w:szCs w:val="24"/>
              </w:rPr>
              <w:t>Guiotti</w:t>
            </w:r>
            <w:proofErr w:type="spellEnd"/>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58ª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Paula da Silva Volpe</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59ª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Eduardo Franco Cândia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60ª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t>Luiz Antônio Freitas de Almeida</w:t>
            </w:r>
          </w:p>
        </w:tc>
      </w:tr>
      <w:tr w:rsidR="00D17714"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 w:val="22"/>
                <w:szCs w:val="22"/>
              </w:rPr>
            </w:pPr>
            <w:r w:rsidRPr="00B52CD3">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b/>
                <w:i/>
                <w:color w:val="000000"/>
                <w:sz w:val="22"/>
                <w:szCs w:val="22"/>
              </w:rPr>
            </w:pPr>
            <w:r w:rsidRPr="00B52CD3">
              <w:rPr>
                <w:rFonts w:ascii="Times New Roman" w:hAnsi="Times New Roman"/>
                <w:b/>
                <w:i/>
                <w:color w:val="000000"/>
                <w:sz w:val="22"/>
                <w:szCs w:val="22"/>
              </w:rPr>
              <w:t>70ª Promotoria de Justiça</w:t>
            </w:r>
          </w:p>
          <w:p w:rsidR="00D17714" w:rsidRPr="00B52CD3" w:rsidRDefault="00D17714" w:rsidP="00D17714">
            <w:pPr>
              <w:rPr>
                <w:rFonts w:ascii="Times New Roman" w:hAnsi="Times New Roman"/>
                <w:i/>
                <w:color w:val="000000"/>
                <w:sz w:val="22"/>
                <w:szCs w:val="22"/>
              </w:rPr>
            </w:pPr>
            <w:r w:rsidRPr="00B52CD3">
              <w:rPr>
                <w:rFonts w:ascii="Times New Roman" w:hAnsi="Times New Roman"/>
                <w:b/>
                <w:i/>
                <w:sz w:val="22"/>
                <w:szCs w:val="22"/>
              </w:rPr>
              <w:t>Atribuiç</w:t>
            </w:r>
            <w:r w:rsidR="00467D8E">
              <w:rPr>
                <w:rFonts w:ascii="Times New Roman" w:hAnsi="Times New Roman"/>
                <w:b/>
                <w:i/>
                <w:sz w:val="22"/>
                <w:szCs w:val="22"/>
              </w:rPr>
              <w:t>ões</w:t>
            </w:r>
            <w:r w:rsidRPr="00B52CD3">
              <w:rPr>
                <w:rFonts w:ascii="Times New Roman" w:hAnsi="Times New Roman"/>
                <w:b/>
                <w:i/>
                <w:sz w:val="22"/>
                <w:szCs w:val="22"/>
              </w:rPr>
              <w:t>:</w:t>
            </w:r>
            <w:r w:rsidRPr="00B52CD3">
              <w:rPr>
                <w:rFonts w:ascii="Times New Roman" w:hAnsi="Times New Roman"/>
                <w:i/>
                <w:sz w:val="22"/>
                <w:szCs w:val="22"/>
              </w:rPr>
              <w:t xml:space="preserve"> compete responder plenamente pelas Promotorias de Justiça cujos titulares se encontrarem afastados para o exercício de cargos de direção ou de confiança junto aos órgãos da Administração Superior ou </w:t>
            </w:r>
            <w:r w:rsidRPr="00B52CD3">
              <w:rPr>
                <w:rFonts w:ascii="Times New Roman" w:hAnsi="Times New Roman"/>
                <w:i/>
                <w:sz w:val="22"/>
                <w:szCs w:val="22"/>
              </w:rPr>
              <w:lastRenderedPageBreak/>
              <w:t>do Quadro Auxiliar do Ministério Público, ou nas demais hipóteses legais de afastamento ou licenciamento por prazo superior a 30 (trinta) dias, até o retorno do titular, por designação do Procurador-Geral de Justiça. § 1º -  O Promotor de Justiça Auxiliar exercerá idêntica atribuição a do Promotor de Justiça titular nos feitos que forem distribuídos para a respectiva Promotoria de Justiça. § 2º -  Havendo Promotores de Justiça Auxiliares em número superior ao de Promotores de Justiça afastados ou licenciados, nas hipóteses previstas neste artigo, poderão ser designados para coadjuvarem outros Promotores de Justiça de acordo com a necessidade de serviço.</w:t>
            </w:r>
          </w:p>
        </w:tc>
        <w:tc>
          <w:tcPr>
            <w:tcW w:w="2268" w:type="dxa"/>
            <w:tcBorders>
              <w:top w:val="nil"/>
              <w:left w:val="nil"/>
              <w:bottom w:val="single" w:sz="4" w:space="0" w:color="auto"/>
              <w:right w:val="single" w:sz="4" w:space="0" w:color="auto"/>
            </w:tcBorders>
            <w:shd w:val="clear" w:color="auto" w:fill="auto"/>
            <w:vAlign w:val="bottom"/>
            <w:hideMark/>
          </w:tcPr>
          <w:p w:rsidR="00D17714" w:rsidRPr="00B52CD3" w:rsidRDefault="00D17714" w:rsidP="00D17714">
            <w:pPr>
              <w:rPr>
                <w:rFonts w:ascii="Times New Roman" w:hAnsi="Times New Roman"/>
                <w:color w:val="000000"/>
                <w:szCs w:val="24"/>
              </w:rPr>
            </w:pPr>
            <w:r w:rsidRPr="00B52CD3">
              <w:rPr>
                <w:rFonts w:ascii="Times New Roman" w:hAnsi="Times New Roman"/>
                <w:color w:val="000000"/>
                <w:szCs w:val="24"/>
              </w:rPr>
              <w:lastRenderedPageBreak/>
              <w:t>Tiago Di Giulio Freire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Pr="00B52CD3"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 xml:space="preserve">Marcos Roberto </w:t>
            </w:r>
            <w:proofErr w:type="spellStart"/>
            <w:r>
              <w:rPr>
                <w:rFonts w:ascii="Times New Roman" w:hAnsi="Times New Roman"/>
                <w:color w:val="000000"/>
                <w:szCs w:val="24"/>
              </w:rPr>
              <w:t>Dietz</w:t>
            </w:r>
            <w:proofErr w:type="spellEnd"/>
            <w:r>
              <w:rPr>
                <w:rFonts w:ascii="Times New Roman" w:hAnsi="Times New Roman"/>
                <w:color w:val="000000"/>
                <w:szCs w:val="24"/>
              </w:rPr>
              <w:t xml:space="preserve"> </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 xml:space="preserve">Fernando Martins </w:t>
            </w:r>
            <w:proofErr w:type="spellStart"/>
            <w:r>
              <w:rPr>
                <w:rFonts w:ascii="Times New Roman" w:hAnsi="Times New Roman"/>
                <w:color w:val="000000"/>
                <w:szCs w:val="24"/>
              </w:rPr>
              <w:t>Zaupa</w:t>
            </w:r>
            <w:proofErr w:type="spellEnd"/>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Tiago Di Giulio Freire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0D1636" w:rsidP="008C451F">
            <w:pPr>
              <w:rPr>
                <w:rFonts w:ascii="Times New Roman" w:hAnsi="Times New Roman"/>
                <w:color w:val="000000"/>
                <w:szCs w:val="24"/>
              </w:rPr>
            </w:pPr>
            <w:r>
              <w:rPr>
                <w:rFonts w:ascii="Times New Roman" w:hAnsi="Times New Roman"/>
                <w:color w:val="000000"/>
                <w:szCs w:val="24"/>
              </w:rPr>
              <w:t>Cristiane Mourão</w:t>
            </w:r>
            <w:r w:rsidR="00541D2D">
              <w:rPr>
                <w:rFonts w:ascii="Times New Roman" w:hAnsi="Times New Roman"/>
                <w:color w:val="000000"/>
                <w:szCs w:val="24"/>
              </w:rPr>
              <w:t xml:space="preserve"> Leal Santos</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Default="008C451F"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8C451F">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8C451F">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nil"/>
              <w:left w:val="nil"/>
              <w:bottom w:val="single" w:sz="4" w:space="0" w:color="auto"/>
              <w:right w:val="single" w:sz="4" w:space="0" w:color="auto"/>
            </w:tcBorders>
            <w:shd w:val="clear" w:color="auto" w:fill="auto"/>
            <w:vAlign w:val="bottom"/>
          </w:tcPr>
          <w:p w:rsidR="008C451F" w:rsidRPr="00B52CD3" w:rsidRDefault="00541D2D" w:rsidP="008C451F">
            <w:pPr>
              <w:rPr>
                <w:rFonts w:ascii="Times New Roman" w:hAnsi="Times New Roman"/>
                <w:color w:val="000000"/>
                <w:szCs w:val="24"/>
              </w:rPr>
            </w:pPr>
            <w:proofErr w:type="spellStart"/>
            <w:r>
              <w:rPr>
                <w:rFonts w:ascii="Times New Roman" w:hAnsi="Times New Roman"/>
                <w:color w:val="000000"/>
                <w:szCs w:val="24"/>
              </w:rPr>
              <w:t>Thalys</w:t>
            </w:r>
            <w:proofErr w:type="spellEnd"/>
            <w:r>
              <w:rPr>
                <w:rFonts w:ascii="Times New Roman" w:hAnsi="Times New Roman"/>
                <w:color w:val="000000"/>
                <w:szCs w:val="24"/>
              </w:rPr>
              <w:t xml:space="preserve"> </w:t>
            </w:r>
            <w:proofErr w:type="spellStart"/>
            <w:r>
              <w:rPr>
                <w:rFonts w:ascii="Times New Roman" w:hAnsi="Times New Roman"/>
                <w:color w:val="000000"/>
                <w:szCs w:val="24"/>
              </w:rPr>
              <w:t>Franklyn</w:t>
            </w:r>
            <w:proofErr w:type="spellEnd"/>
            <w:r>
              <w:rPr>
                <w:rFonts w:ascii="Times New Roman" w:hAnsi="Times New Roman"/>
                <w:color w:val="000000"/>
                <w:szCs w:val="24"/>
              </w:rPr>
              <w:t xml:space="preserve"> de Souza</w:t>
            </w:r>
          </w:p>
        </w:tc>
      </w:tr>
      <w:tr w:rsidR="000D1636"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0D1636" w:rsidRDefault="000D1636" w:rsidP="008C451F">
            <w:pPr>
              <w:rPr>
                <w:rFonts w:ascii="Times New Roman" w:hAnsi="Times New Roman"/>
                <w:color w:val="000000"/>
                <w:sz w:val="22"/>
                <w:szCs w:val="22"/>
              </w:rPr>
            </w:pPr>
            <w:r>
              <w:rPr>
                <w:rFonts w:ascii="Times New Roman" w:hAnsi="Times New Roman"/>
                <w:color w:val="000000"/>
                <w:sz w:val="22"/>
                <w:szCs w:val="22"/>
              </w:rPr>
              <w:t>Campo Grande</w:t>
            </w:r>
          </w:p>
        </w:tc>
        <w:tc>
          <w:tcPr>
            <w:tcW w:w="6712" w:type="dxa"/>
            <w:tcBorders>
              <w:top w:val="single" w:sz="4" w:space="0" w:color="auto"/>
              <w:left w:val="nil"/>
              <w:bottom w:val="single" w:sz="4" w:space="0" w:color="auto"/>
              <w:right w:val="single" w:sz="4" w:space="0" w:color="auto"/>
            </w:tcBorders>
            <w:shd w:val="clear" w:color="auto" w:fill="auto"/>
            <w:vAlign w:val="bottom"/>
          </w:tcPr>
          <w:p w:rsidR="000D1636" w:rsidRDefault="000D1636" w:rsidP="008C451F">
            <w:pPr>
              <w:rPr>
                <w:rFonts w:ascii="Times New Roman" w:hAnsi="Times New Roman"/>
                <w:b/>
                <w:i/>
                <w:color w:val="000000"/>
                <w:sz w:val="22"/>
                <w:szCs w:val="22"/>
              </w:rPr>
            </w:pPr>
            <w:r>
              <w:rPr>
                <w:rFonts w:ascii="Times New Roman" w:hAnsi="Times New Roman"/>
                <w:b/>
                <w:i/>
                <w:color w:val="000000"/>
                <w:sz w:val="22"/>
                <w:szCs w:val="22"/>
              </w:rPr>
              <w:t>Assessoria Especial</w:t>
            </w:r>
          </w:p>
        </w:tc>
        <w:tc>
          <w:tcPr>
            <w:tcW w:w="2268" w:type="dxa"/>
            <w:tcBorders>
              <w:top w:val="nil"/>
              <w:left w:val="nil"/>
              <w:bottom w:val="single" w:sz="4" w:space="0" w:color="auto"/>
              <w:right w:val="single" w:sz="4" w:space="0" w:color="auto"/>
            </w:tcBorders>
            <w:shd w:val="clear" w:color="auto" w:fill="auto"/>
            <w:vAlign w:val="bottom"/>
          </w:tcPr>
          <w:p w:rsidR="000D1636" w:rsidRPr="00B52CD3" w:rsidRDefault="000D1636" w:rsidP="008C451F">
            <w:pPr>
              <w:rPr>
                <w:rFonts w:ascii="Times New Roman" w:hAnsi="Times New Roman"/>
                <w:color w:val="000000"/>
                <w:szCs w:val="24"/>
              </w:rPr>
            </w:pPr>
            <w:r>
              <w:rPr>
                <w:rFonts w:ascii="Times New Roman" w:hAnsi="Times New Roman"/>
                <w:color w:val="000000"/>
                <w:szCs w:val="24"/>
              </w:rPr>
              <w:t>Paulo Roberto Ishikawa</w:t>
            </w:r>
          </w:p>
        </w:tc>
      </w:tr>
      <w:tr w:rsidR="000D1636"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0D1636" w:rsidRDefault="000D1636" w:rsidP="008C451F">
            <w:pPr>
              <w:rPr>
                <w:rFonts w:ascii="Times New Roman" w:hAnsi="Times New Roman"/>
                <w:color w:val="000000"/>
                <w:sz w:val="22"/>
                <w:szCs w:val="22"/>
              </w:rPr>
            </w:pPr>
            <w:r>
              <w:rPr>
                <w:rFonts w:ascii="Times New Roman" w:hAnsi="Times New Roman"/>
                <w:color w:val="000000"/>
                <w:sz w:val="22"/>
                <w:szCs w:val="22"/>
              </w:rPr>
              <w:t>Campo Grand</w:t>
            </w:r>
            <w:r w:rsidR="00541D2D">
              <w:rPr>
                <w:rFonts w:ascii="Times New Roman" w:hAnsi="Times New Roman"/>
                <w:color w:val="000000"/>
                <w:sz w:val="22"/>
                <w:szCs w:val="22"/>
              </w:rPr>
              <w:t>e</w:t>
            </w:r>
          </w:p>
        </w:tc>
        <w:tc>
          <w:tcPr>
            <w:tcW w:w="6712" w:type="dxa"/>
            <w:tcBorders>
              <w:top w:val="single" w:sz="4" w:space="0" w:color="auto"/>
              <w:left w:val="nil"/>
              <w:bottom w:val="single" w:sz="4" w:space="0" w:color="auto"/>
              <w:right w:val="single" w:sz="4" w:space="0" w:color="auto"/>
            </w:tcBorders>
            <w:shd w:val="clear" w:color="auto" w:fill="auto"/>
            <w:vAlign w:val="bottom"/>
          </w:tcPr>
          <w:p w:rsidR="000D1636" w:rsidRPr="00541D2D" w:rsidRDefault="00541D2D" w:rsidP="008C451F">
            <w:pPr>
              <w:rPr>
                <w:rFonts w:ascii="Times New Roman" w:hAnsi="Times New Roman"/>
                <w:b/>
                <w:i/>
                <w:color w:val="000000"/>
                <w:sz w:val="22"/>
                <w:szCs w:val="22"/>
              </w:rPr>
            </w:pPr>
            <w:r w:rsidRPr="00541D2D">
              <w:rPr>
                <w:rFonts w:ascii="Times New Roman" w:hAnsi="Times New Roman"/>
                <w:b/>
                <w:i/>
                <w:color w:val="000000"/>
                <w:sz w:val="22"/>
                <w:szCs w:val="22"/>
              </w:rPr>
              <w:t>GACEP</w:t>
            </w:r>
          </w:p>
          <w:p w:rsidR="00541D2D" w:rsidRPr="00541D2D" w:rsidRDefault="00541D2D" w:rsidP="008C451F">
            <w:pPr>
              <w:rPr>
                <w:rFonts w:ascii="Times New Roman" w:hAnsi="Times New Roman"/>
                <w:i/>
                <w:color w:val="000000"/>
                <w:sz w:val="22"/>
                <w:szCs w:val="22"/>
              </w:rPr>
            </w:pPr>
            <w:r w:rsidRPr="00541D2D">
              <w:rPr>
                <w:rFonts w:ascii="Times New Roman" w:hAnsi="Times New Roman"/>
                <w:i/>
                <w:color w:val="000000"/>
                <w:sz w:val="22"/>
                <w:szCs w:val="22"/>
              </w:rPr>
              <w:t>Grupo de Atuação Especial de Controle Externo da Atividade Policial.</w:t>
            </w:r>
          </w:p>
        </w:tc>
        <w:tc>
          <w:tcPr>
            <w:tcW w:w="2268" w:type="dxa"/>
            <w:tcBorders>
              <w:top w:val="nil"/>
              <w:left w:val="nil"/>
              <w:bottom w:val="single" w:sz="4" w:space="0" w:color="auto"/>
              <w:right w:val="single" w:sz="4" w:space="0" w:color="auto"/>
            </w:tcBorders>
            <w:shd w:val="clear" w:color="auto" w:fill="auto"/>
            <w:vAlign w:val="bottom"/>
          </w:tcPr>
          <w:p w:rsidR="000D1636" w:rsidRDefault="00541D2D" w:rsidP="008C451F">
            <w:pPr>
              <w:rPr>
                <w:rFonts w:ascii="Times New Roman" w:hAnsi="Times New Roman"/>
                <w:color w:val="000000"/>
                <w:szCs w:val="24"/>
              </w:rPr>
            </w:pPr>
            <w:r>
              <w:rPr>
                <w:rFonts w:ascii="Times New Roman" w:hAnsi="Times New Roman"/>
                <w:color w:val="000000"/>
                <w:szCs w:val="24"/>
              </w:rPr>
              <w:t xml:space="preserve">Luciana Moreira </w:t>
            </w:r>
            <w:proofErr w:type="spellStart"/>
            <w:r>
              <w:rPr>
                <w:rFonts w:ascii="Times New Roman" w:hAnsi="Times New Roman"/>
                <w:color w:val="000000"/>
                <w:szCs w:val="24"/>
              </w:rPr>
              <w:t>Schenk</w:t>
            </w:r>
            <w:proofErr w:type="spellEnd"/>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8C451F" w:rsidRPr="00B52CD3" w:rsidRDefault="008C451F" w:rsidP="008C451F">
            <w:pPr>
              <w:rPr>
                <w:rFonts w:ascii="Times New Roman" w:hAnsi="Times New Roman"/>
                <w:i/>
                <w:iCs/>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i/>
                <w:sz w:val="22"/>
                <w:szCs w:val="22"/>
              </w:rPr>
              <w:t xml:space="preserve"> </w:t>
            </w:r>
            <w:r w:rsidRPr="00B52CD3">
              <w:rPr>
                <w:rFonts w:ascii="Times New Roman" w:hAnsi="Times New Roman"/>
                <w:i/>
                <w:iCs/>
                <w:color w:val="000000"/>
                <w:sz w:val="22"/>
                <w:szCs w:val="22"/>
              </w:rPr>
              <w:t>nos feitos distribuídos à 2ª Vara Cível, nos feitos e procedimentos referentes à proteção dos direitos constitucionais do cidadão e dos direitos humanos, do idoso e das pessoas com deficiência, do patrimônio público e social e das fundações, nos feitos ímpares de execução penal distribuídos à Vara Criminal, bem como proceder as visitas e inspeções nas unidades prisionais e de segurança pública que mantenham presos.</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José Maurício de Albuquerque</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Aquidauana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3ª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iCs/>
                <w:color w:val="000000"/>
                <w:sz w:val="22"/>
                <w:szCs w:val="22"/>
              </w:rPr>
              <w:t>nos feitos distribuídos à Vara Criminal, exceto naqueles relativos à execução penal</w:t>
            </w:r>
            <w:r w:rsidRPr="00B52CD3">
              <w:rPr>
                <w:rFonts w:ascii="Times New Roman" w:hAnsi="Times New Roman"/>
                <w:i/>
                <w:color w:val="0070C0"/>
                <w:sz w:val="22"/>
                <w:szCs w:val="22"/>
              </w:rPr>
              <w:t>.</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Antenor Ferreira de Rezende Neto</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Bandeirantes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Victor Leonardo de Miranda Taveira</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Ribas Do Rio Pardo</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 xml:space="preserve">George </w:t>
            </w:r>
            <w:proofErr w:type="spellStart"/>
            <w:r w:rsidRPr="00B52CD3">
              <w:rPr>
                <w:rFonts w:ascii="Times New Roman" w:hAnsi="Times New Roman"/>
                <w:color w:val="000000"/>
                <w:szCs w:val="24"/>
              </w:rPr>
              <w:t>Zarour</w:t>
            </w:r>
            <w:proofErr w:type="spellEnd"/>
            <w:r w:rsidRPr="00B52CD3">
              <w:rPr>
                <w:rFonts w:ascii="Times New Roman" w:hAnsi="Times New Roman"/>
                <w:color w:val="000000"/>
                <w:szCs w:val="24"/>
              </w:rPr>
              <w:t xml:space="preserve"> Cezar</w:t>
            </w:r>
          </w:p>
        </w:tc>
      </w:tr>
      <w:tr w:rsidR="008C451F" w:rsidRPr="00B52CD3" w:rsidTr="00D17714">
        <w:trPr>
          <w:trHeight w:val="630"/>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lastRenderedPageBreak/>
              <w:t>Sidrolândia</w:t>
            </w:r>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1ª Promotoria de Justiça</w:t>
            </w:r>
          </w:p>
          <w:p w:rsidR="008C451F" w:rsidRPr="00B52CD3" w:rsidRDefault="008C451F" w:rsidP="008C451F">
            <w:pPr>
              <w:rPr>
                <w:rFonts w:ascii="Times New Roman" w:hAnsi="Times New Roman"/>
                <w:i/>
                <w:color w:val="000000"/>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nil"/>
              <w:left w:val="nil"/>
              <w:bottom w:val="single" w:sz="4" w:space="0" w:color="auto"/>
              <w:right w:val="single" w:sz="4" w:space="0" w:color="auto"/>
            </w:tcBorders>
            <w:shd w:val="clear" w:color="auto" w:fill="auto"/>
            <w:vAlign w:val="center"/>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 xml:space="preserve">Daniele Borghetti </w:t>
            </w:r>
            <w:proofErr w:type="spellStart"/>
            <w:r w:rsidRPr="00B52CD3">
              <w:rPr>
                <w:rFonts w:ascii="Times New Roman" w:hAnsi="Times New Roman"/>
                <w:color w:val="000000"/>
                <w:szCs w:val="24"/>
              </w:rPr>
              <w:t>Zampieri</w:t>
            </w:r>
            <w:proofErr w:type="spellEnd"/>
            <w:r w:rsidRPr="00B52CD3">
              <w:rPr>
                <w:rFonts w:ascii="Times New Roman" w:hAnsi="Times New Roman"/>
                <w:color w:val="000000"/>
                <w:szCs w:val="24"/>
              </w:rPr>
              <w:t xml:space="preserve"> de Oliveira</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Sidrolândia</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b/>
                <w:i/>
                <w:color w:val="000000"/>
                <w:sz w:val="22"/>
                <w:szCs w:val="22"/>
              </w:rPr>
              <w:t>2ª Promotoria de Justiça</w:t>
            </w:r>
          </w:p>
          <w:p w:rsidR="008C451F" w:rsidRPr="00B52CD3" w:rsidRDefault="008C451F" w:rsidP="008C451F">
            <w:pPr>
              <w:rPr>
                <w:rFonts w:ascii="Times New Roman" w:hAnsi="Times New Roman"/>
                <w:i/>
                <w:sz w:val="22"/>
                <w:szCs w:val="22"/>
              </w:rPr>
            </w:pP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proofErr w:type="spellStart"/>
            <w:r w:rsidRPr="00B52CD3">
              <w:rPr>
                <w:rFonts w:ascii="Times New Roman" w:hAnsi="Times New Roman"/>
                <w:color w:val="000000"/>
                <w:szCs w:val="24"/>
              </w:rPr>
              <w:t>Janeli</w:t>
            </w:r>
            <w:proofErr w:type="spellEnd"/>
            <w:r w:rsidRPr="00B52CD3">
              <w:rPr>
                <w:rFonts w:ascii="Times New Roman" w:hAnsi="Times New Roman"/>
                <w:color w:val="000000"/>
                <w:szCs w:val="24"/>
              </w:rPr>
              <w:t xml:space="preserve"> Basso</w:t>
            </w:r>
          </w:p>
        </w:tc>
      </w:tr>
      <w:tr w:rsidR="008C451F" w:rsidRPr="00B52CD3" w:rsidTr="00D17714">
        <w:trPr>
          <w:trHeight w:val="315"/>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 w:val="22"/>
                <w:szCs w:val="22"/>
              </w:rPr>
            </w:pPr>
            <w:r w:rsidRPr="00B52CD3">
              <w:rPr>
                <w:rFonts w:ascii="Times New Roman" w:hAnsi="Times New Roman"/>
                <w:color w:val="000000"/>
                <w:sz w:val="22"/>
                <w:szCs w:val="22"/>
              </w:rPr>
              <w:t>Terenos</w:t>
            </w:r>
          </w:p>
        </w:tc>
        <w:tc>
          <w:tcPr>
            <w:tcW w:w="6712" w:type="dxa"/>
            <w:tcBorders>
              <w:top w:val="single" w:sz="4" w:space="0" w:color="auto"/>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b/>
                <w:i/>
                <w:color w:val="000000"/>
                <w:sz w:val="22"/>
                <w:szCs w:val="22"/>
              </w:rPr>
            </w:pPr>
            <w:r w:rsidRPr="00B52CD3">
              <w:rPr>
                <w:rFonts w:ascii="Times New Roman" w:hAnsi="Times New Roman"/>
                <w:i/>
                <w:color w:val="000000"/>
                <w:sz w:val="22"/>
                <w:szCs w:val="22"/>
              </w:rPr>
              <w:t xml:space="preserve">- </w:t>
            </w:r>
            <w:r w:rsidRPr="00B52CD3">
              <w:rPr>
                <w:rFonts w:ascii="Times New Roman" w:hAnsi="Times New Roman"/>
                <w:b/>
                <w:i/>
                <w:color w:val="000000"/>
                <w:sz w:val="22"/>
                <w:szCs w:val="22"/>
              </w:rPr>
              <w:t>Promotoria de Justiça</w:t>
            </w:r>
          </w:p>
          <w:p w:rsidR="008C451F" w:rsidRPr="00B52CD3" w:rsidRDefault="008C451F" w:rsidP="008C451F">
            <w:pPr>
              <w:rPr>
                <w:rFonts w:ascii="Times New Roman" w:hAnsi="Times New Roman"/>
                <w:i/>
                <w:sz w:val="22"/>
                <w:szCs w:val="22"/>
              </w:rPr>
            </w:pPr>
            <w:r w:rsidRPr="00B52CD3">
              <w:rPr>
                <w:rFonts w:ascii="Times New Roman" w:hAnsi="Times New Roman"/>
                <w:b/>
                <w:i/>
                <w:sz w:val="22"/>
                <w:szCs w:val="22"/>
              </w:rPr>
              <w:t> </w:t>
            </w:r>
            <w:r w:rsidRPr="00B52CD3">
              <w:rPr>
                <w:rFonts w:ascii="Times New Roman" w:hAnsi="Times New Roman"/>
                <w:b/>
                <w:bCs/>
                <w:i/>
                <w:color w:val="000000"/>
                <w:sz w:val="22"/>
                <w:szCs w:val="22"/>
              </w:rPr>
              <w:t>Atribuições:</w:t>
            </w:r>
            <w:r w:rsidRPr="00B52CD3">
              <w:rPr>
                <w:rFonts w:ascii="Times New Roman" w:hAnsi="Times New Roman"/>
                <w:bCs/>
                <w:i/>
                <w:color w:val="000000"/>
                <w:sz w:val="22"/>
                <w:szCs w:val="22"/>
              </w:rPr>
              <w:t xml:space="preserve"> </w:t>
            </w:r>
            <w:r w:rsidRPr="00B52CD3">
              <w:rPr>
                <w:rFonts w:ascii="Times New Roman" w:hAnsi="Times New Roman"/>
                <w:i/>
                <w:sz w:val="22"/>
                <w:szCs w:val="22"/>
              </w:rPr>
              <w:t>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nil"/>
              <w:left w:val="nil"/>
              <w:bottom w:val="single" w:sz="4" w:space="0" w:color="auto"/>
              <w:right w:val="single" w:sz="4" w:space="0" w:color="auto"/>
            </w:tcBorders>
            <w:shd w:val="clear" w:color="auto" w:fill="auto"/>
            <w:vAlign w:val="bottom"/>
            <w:hideMark/>
          </w:tcPr>
          <w:p w:rsidR="008C451F" w:rsidRPr="00B52CD3" w:rsidRDefault="008C451F" w:rsidP="008C451F">
            <w:pPr>
              <w:rPr>
                <w:rFonts w:ascii="Times New Roman" w:hAnsi="Times New Roman"/>
                <w:color w:val="000000"/>
                <w:szCs w:val="24"/>
              </w:rPr>
            </w:pPr>
            <w:r w:rsidRPr="00B52CD3">
              <w:rPr>
                <w:rFonts w:ascii="Times New Roman" w:hAnsi="Times New Roman"/>
                <w:color w:val="000000"/>
                <w:szCs w:val="24"/>
              </w:rPr>
              <w:t xml:space="preserve">Eduardo de </w:t>
            </w:r>
            <w:proofErr w:type="spellStart"/>
            <w:r w:rsidRPr="00B52CD3">
              <w:rPr>
                <w:rFonts w:ascii="Times New Roman" w:hAnsi="Times New Roman"/>
                <w:color w:val="000000"/>
                <w:szCs w:val="24"/>
              </w:rPr>
              <w:t>Araujo</w:t>
            </w:r>
            <w:proofErr w:type="spellEnd"/>
            <w:r w:rsidRPr="00B52CD3">
              <w:rPr>
                <w:rFonts w:ascii="Times New Roman" w:hAnsi="Times New Roman"/>
                <w:color w:val="000000"/>
                <w:szCs w:val="24"/>
              </w:rPr>
              <w:t xml:space="preserve"> Portes Guedes</w:t>
            </w:r>
          </w:p>
        </w:tc>
      </w:tr>
      <w:bookmarkEnd w:id="3"/>
    </w:tbl>
    <w:p w:rsidR="009C5C22" w:rsidRPr="00B52CD3" w:rsidRDefault="009C5C22" w:rsidP="00B17995">
      <w:pPr>
        <w:ind w:left="-426" w:right="-427"/>
        <w:rPr>
          <w:rFonts w:ascii="Times New Roman" w:hAnsi="Times New Roman"/>
          <w:b/>
          <w:sz w:val="22"/>
          <w:szCs w:val="22"/>
        </w:rPr>
      </w:pPr>
    </w:p>
    <w:p w:rsidR="009C5C22" w:rsidRPr="00B52CD3" w:rsidRDefault="009C5C22" w:rsidP="0014009C">
      <w:pPr>
        <w:ind w:left="-1134" w:right="-1" w:hanging="142"/>
        <w:rPr>
          <w:rFonts w:ascii="Times New Roman" w:hAnsi="Times New Roman"/>
          <w:b/>
          <w:sz w:val="22"/>
          <w:szCs w:val="22"/>
        </w:rPr>
      </w:pPr>
    </w:p>
    <w:p w:rsidR="009C5C22" w:rsidRPr="00B52CD3" w:rsidRDefault="009C5C22" w:rsidP="00EC7BB2">
      <w:pPr>
        <w:ind w:left="426" w:right="-427"/>
        <w:jc w:val="both"/>
        <w:rPr>
          <w:rFonts w:ascii="Times New Roman" w:hAnsi="Times New Roman"/>
          <w:b/>
          <w:sz w:val="22"/>
          <w:szCs w:val="22"/>
        </w:rPr>
      </w:pPr>
    </w:p>
    <w:tbl>
      <w:tblPr>
        <w:tblW w:w="10632" w:type="dxa"/>
        <w:tblInd w:w="-1281" w:type="dxa"/>
        <w:tblCellMar>
          <w:left w:w="70" w:type="dxa"/>
          <w:right w:w="70" w:type="dxa"/>
        </w:tblCellMar>
        <w:tblLook w:val="04A0" w:firstRow="1" w:lastRow="0" w:firstColumn="1" w:lastColumn="0" w:noHBand="0" w:noVBand="1"/>
      </w:tblPr>
      <w:tblGrid>
        <w:gridCol w:w="1702"/>
        <w:gridCol w:w="6662"/>
        <w:gridCol w:w="2268"/>
      </w:tblGrid>
      <w:tr w:rsidR="00554AC7" w:rsidRPr="008111E9" w:rsidTr="00554AC7">
        <w:trPr>
          <w:trHeight w:val="420"/>
        </w:trPr>
        <w:tc>
          <w:tcPr>
            <w:tcW w:w="10632"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554AC7" w:rsidRPr="008C3D80" w:rsidRDefault="00554AC7" w:rsidP="00554AC7">
            <w:pPr>
              <w:jc w:val="center"/>
              <w:rPr>
                <w:rFonts w:ascii="Times New Roman" w:hAnsi="Times New Roman"/>
                <w:b/>
                <w:bCs/>
                <w:color w:val="000000"/>
                <w:sz w:val="32"/>
                <w:szCs w:val="32"/>
              </w:rPr>
            </w:pPr>
            <w:r w:rsidRPr="008C3D80">
              <w:rPr>
                <w:rFonts w:ascii="Times New Roman" w:hAnsi="Times New Roman"/>
                <w:b/>
                <w:bCs/>
                <w:color w:val="000000"/>
                <w:sz w:val="32"/>
                <w:szCs w:val="32"/>
              </w:rPr>
              <w:t>DOURADOS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10ª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color w:val="000000"/>
                <w:sz w:val="22"/>
                <w:szCs w:val="22"/>
              </w:rPr>
              <w:t>nos feitos e procedimentos referentes à proteção do consumidor, dos direitos constitucionais do cidadão, dos direitos humanos e da vítima de infração penal.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Eteocles</w:t>
            </w:r>
            <w:proofErr w:type="spellEnd"/>
            <w:r w:rsidRPr="008C3D80">
              <w:rPr>
                <w:rFonts w:ascii="Times New Roman" w:hAnsi="Times New Roman"/>
                <w:color w:val="000000"/>
                <w:szCs w:val="24"/>
              </w:rPr>
              <w:t xml:space="preserve"> Brito Mendonça Dias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 xml:space="preserve">nos feitos e procedimentos referentes à proteção do meio ambiente, da habitação, urbanismo e patrimônio histórico e cultural, </w:t>
            </w:r>
            <w:r w:rsidRPr="008C3D80">
              <w:rPr>
                <w:rFonts w:ascii="Times New Roman" w:hAnsi="Times New Roman"/>
                <w:i/>
                <w:sz w:val="22"/>
                <w:szCs w:val="22"/>
              </w:rPr>
              <w:t>tendo as atribuições conferidas às Promotorias de Justiça que atuam na mesma área na comarca de Campo Grande</w:t>
            </w:r>
            <w:r w:rsidRPr="008C3D80">
              <w:rPr>
                <w:rFonts w:ascii="Times New Roman" w:hAnsi="Times New Roman"/>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Amilcar</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Araujo</w:t>
            </w:r>
            <w:proofErr w:type="spellEnd"/>
            <w:r w:rsidRPr="008C3D80">
              <w:rPr>
                <w:rFonts w:ascii="Times New Roman" w:hAnsi="Times New Roman"/>
                <w:color w:val="000000"/>
                <w:szCs w:val="24"/>
              </w:rPr>
              <w:t xml:space="preserve"> Carneiro Junior</w:t>
            </w:r>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1ª e 2ª Varas Criminais relativos à pratica de violência doméstica e familiar contra a mulher; nas causas cíveis que decorram de crimes dessa natureza, bem como nos feitos e procedimentos referentes à proteção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Izonildo</w:t>
            </w:r>
            <w:proofErr w:type="spellEnd"/>
            <w:r w:rsidRPr="008C3D80">
              <w:rPr>
                <w:rFonts w:ascii="Times New Roman" w:hAnsi="Times New Roman"/>
                <w:color w:val="000000"/>
                <w:szCs w:val="24"/>
              </w:rPr>
              <w:t xml:space="preserve"> Gonçalves de Assunção Junior</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14ª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3ª Vara Criminal, exceto os relativos à execução penal, bem como atuar perante o Tribunal do Júri e nos procedimentos da CIP relativos aos crimes dolosos contra vida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Elcio</w:t>
            </w:r>
            <w:proofErr w:type="spellEnd"/>
            <w:r w:rsidRPr="008C3D80">
              <w:rPr>
                <w:rFonts w:ascii="Times New Roman" w:hAnsi="Times New Roman"/>
                <w:color w:val="000000"/>
                <w:szCs w:val="24"/>
              </w:rPr>
              <w:t xml:space="preserve"> Felix D’</w:t>
            </w:r>
            <w:proofErr w:type="spellStart"/>
            <w:r w:rsidRPr="008C3D80">
              <w:rPr>
                <w:rFonts w:ascii="Times New Roman" w:hAnsi="Times New Roman"/>
                <w:color w:val="000000"/>
                <w:szCs w:val="24"/>
              </w:rPr>
              <w:t>Angelo</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15ª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i/>
                <w:sz w:val="22"/>
                <w:szCs w:val="22"/>
              </w:rPr>
              <w:t> </w:t>
            </w: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color w:val="000000"/>
                <w:sz w:val="22"/>
                <w:szCs w:val="22"/>
              </w:rPr>
              <w:t>nos feitos distribuídos à 3ª Vara Criminal, exceto os relativos à execução penal, bem como atuar perante o Tribunal do Júri e nos procedimentos da CIP relativos aos crimes dolosos contra vida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Claudia Loureiro </w:t>
            </w:r>
            <w:proofErr w:type="spellStart"/>
            <w:r w:rsidRPr="008C3D80">
              <w:rPr>
                <w:rFonts w:ascii="Times New Roman" w:hAnsi="Times New Roman"/>
                <w:color w:val="000000"/>
                <w:szCs w:val="24"/>
              </w:rPr>
              <w:t>Ocariz</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Almirão</w:t>
            </w:r>
            <w:proofErr w:type="spellEnd"/>
          </w:p>
        </w:tc>
      </w:tr>
      <w:tr w:rsidR="008C451F"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C451F" w:rsidRPr="008C3D80" w:rsidRDefault="008C451F" w:rsidP="00554AC7">
            <w:pPr>
              <w:rPr>
                <w:rFonts w:ascii="Times New Roman" w:hAnsi="Times New Roman"/>
                <w:color w:val="000000"/>
                <w:sz w:val="22"/>
                <w:szCs w:val="22"/>
              </w:rPr>
            </w:pPr>
            <w:r>
              <w:rPr>
                <w:rFonts w:ascii="Times New Roman" w:hAnsi="Times New Roman"/>
                <w:color w:val="000000"/>
                <w:sz w:val="22"/>
                <w:szCs w:val="22"/>
              </w:rPr>
              <w:t>Dourados</w:t>
            </w:r>
          </w:p>
        </w:tc>
        <w:tc>
          <w:tcPr>
            <w:tcW w:w="6662" w:type="dxa"/>
            <w:tcBorders>
              <w:top w:val="single" w:sz="4" w:space="0" w:color="auto"/>
              <w:left w:val="nil"/>
              <w:bottom w:val="single" w:sz="4" w:space="0" w:color="auto"/>
              <w:right w:val="single" w:sz="4" w:space="0" w:color="auto"/>
            </w:tcBorders>
            <w:shd w:val="clear" w:color="auto" w:fill="auto"/>
            <w:vAlign w:val="bottom"/>
          </w:tcPr>
          <w:p w:rsidR="008C451F" w:rsidRDefault="008C451F" w:rsidP="00554AC7">
            <w:pPr>
              <w:rPr>
                <w:rFonts w:ascii="Times New Roman" w:hAnsi="Times New Roman"/>
                <w:b/>
                <w:i/>
                <w:color w:val="000000"/>
                <w:sz w:val="22"/>
                <w:szCs w:val="22"/>
              </w:rPr>
            </w:pPr>
            <w:r>
              <w:rPr>
                <w:rFonts w:ascii="Times New Roman" w:hAnsi="Times New Roman"/>
                <w:b/>
                <w:i/>
                <w:color w:val="000000"/>
                <w:sz w:val="22"/>
                <w:szCs w:val="22"/>
              </w:rPr>
              <w:t xml:space="preserve">GAECO </w:t>
            </w:r>
          </w:p>
          <w:p w:rsidR="008C451F" w:rsidRPr="008C3D80" w:rsidRDefault="008C451F" w:rsidP="00554AC7">
            <w:pPr>
              <w:rPr>
                <w:rFonts w:ascii="Times New Roman" w:hAnsi="Times New Roman"/>
                <w:b/>
                <w:i/>
                <w:color w:val="000000"/>
                <w:sz w:val="22"/>
                <w:szCs w:val="22"/>
              </w:rPr>
            </w:pPr>
            <w:r w:rsidRPr="008C451F">
              <w:rPr>
                <w:rFonts w:ascii="Times New Roman" w:hAnsi="Times New Roman"/>
                <w:i/>
                <w:color w:val="000000"/>
                <w:sz w:val="22"/>
                <w:szCs w:val="22"/>
              </w:rPr>
              <w:t xml:space="preserve">Grupo de Atuação </w:t>
            </w:r>
            <w:r>
              <w:rPr>
                <w:rFonts w:ascii="Times New Roman" w:hAnsi="Times New Roman"/>
                <w:i/>
                <w:color w:val="000000"/>
                <w:sz w:val="22"/>
                <w:szCs w:val="22"/>
              </w:rPr>
              <w:t>Especial de repressão ao crime Orga</w:t>
            </w:r>
            <w:r w:rsidRPr="008C451F">
              <w:rPr>
                <w:rFonts w:ascii="Times New Roman" w:hAnsi="Times New Roman"/>
                <w:i/>
                <w:color w:val="000000"/>
                <w:sz w:val="22"/>
                <w:szCs w:val="22"/>
              </w:rPr>
              <w:t>nizado</w:t>
            </w:r>
            <w:r>
              <w:rPr>
                <w:rFonts w:ascii="Times New Roman" w:hAnsi="Times New Roman"/>
                <w:b/>
                <w:i/>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bottom"/>
          </w:tcPr>
          <w:p w:rsidR="008C451F" w:rsidRPr="008C3D80" w:rsidRDefault="00541D2D" w:rsidP="00554AC7">
            <w:pPr>
              <w:rPr>
                <w:rFonts w:ascii="Times New Roman" w:hAnsi="Times New Roman"/>
                <w:color w:val="000000"/>
                <w:szCs w:val="24"/>
              </w:rPr>
            </w:pPr>
            <w:r>
              <w:rPr>
                <w:rFonts w:ascii="Times New Roman" w:hAnsi="Times New Roman"/>
                <w:color w:val="000000"/>
                <w:szCs w:val="24"/>
              </w:rPr>
              <w:t xml:space="preserve">Claudia Loureiro </w:t>
            </w:r>
            <w:proofErr w:type="spellStart"/>
            <w:r>
              <w:rPr>
                <w:rFonts w:ascii="Times New Roman" w:hAnsi="Times New Roman"/>
                <w:color w:val="000000"/>
                <w:szCs w:val="24"/>
              </w:rPr>
              <w:t>Ocárez</w:t>
            </w:r>
            <w:proofErr w:type="spellEnd"/>
            <w:r>
              <w:rPr>
                <w:rFonts w:ascii="Times New Roman" w:hAnsi="Times New Roman"/>
                <w:color w:val="000000"/>
                <w:szCs w:val="24"/>
              </w:rPr>
              <w:t xml:space="preserve"> </w:t>
            </w:r>
            <w:proofErr w:type="spellStart"/>
            <w:r>
              <w:rPr>
                <w:rFonts w:ascii="Times New Roman" w:hAnsi="Times New Roman"/>
                <w:color w:val="000000"/>
                <w:szCs w:val="24"/>
              </w:rPr>
              <w:t>Almirão</w:t>
            </w:r>
            <w:proofErr w:type="spellEnd"/>
            <w:r>
              <w:rPr>
                <w:rFonts w:ascii="Times New Roman" w:hAnsi="Times New Roman"/>
                <w:color w:val="000000"/>
                <w:szCs w:val="24"/>
              </w:rPr>
              <w:t xml:space="preserve"> </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Amambai</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i/>
                <w:iCs/>
                <w:sz w:val="22"/>
                <w:szCs w:val="22"/>
              </w:rPr>
              <w:t>nos feitos distribuídos à 1ª Vara, bem como nos feitos e procedimentos referentes à proteção da vítima de infração penal, do consumidor, do patrimônio público e social e das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Nara Mendes dos Santos Fernandes</w:t>
            </w:r>
          </w:p>
        </w:tc>
      </w:tr>
      <w:tr w:rsidR="00554AC7" w:rsidRPr="008111E9" w:rsidTr="00554AC7">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lastRenderedPageBreak/>
              <w:t>Amambai</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à 2ª Vara, bem como nos feitos e procedimentos referentes à proteção do meio ambiente, da habitação, urbanismo e patrimônio histórico e cultural, dos direitos constitucionais do cidadão e dos direitos humanos, da infância e da juventude, do idoso e da pessoa com deficiência.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Luiz Eduardo de Souza Sant’Anna Pinheiro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rPr>
            </w:pPr>
            <w:proofErr w:type="spellStart"/>
            <w:r w:rsidRPr="008C3D80">
              <w:rPr>
                <w:rFonts w:ascii="Times New Roman" w:hAnsi="Times New Roman"/>
                <w:color w:val="000000"/>
                <w:sz w:val="22"/>
                <w:szCs w:val="22"/>
              </w:rPr>
              <w:t>Batayporã</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sz w:val="22"/>
                <w:szCs w:val="22"/>
              </w:rPr>
            </w:pPr>
            <w:r w:rsidRPr="008C3D80">
              <w:rPr>
                <w:rFonts w:ascii="Times New Roman" w:hAnsi="Times New Roman"/>
                <w:b/>
                <w:i/>
                <w:sz w:val="22"/>
                <w:szCs w:val="22"/>
              </w:rPr>
              <w:t>-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i/>
                <w:sz w:val="22"/>
                <w:szCs w:val="22"/>
              </w:rPr>
              <w:t xml:space="preserve"> </w:t>
            </w: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Bianka</w:t>
            </w:r>
            <w:proofErr w:type="spellEnd"/>
            <w:r w:rsidRPr="008C3D80">
              <w:rPr>
                <w:rFonts w:ascii="Times New Roman" w:hAnsi="Times New Roman"/>
                <w:color w:val="000000"/>
                <w:szCs w:val="24"/>
              </w:rPr>
              <w:t xml:space="preserve"> Machado Arruda Mendes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Caarapó</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1ª Vara, bem como nos feitos e procedimentos referentes à proteção da vítima de infração penal, do consumidor, do patrimônio público e social e das fundações.</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Fernanda </w:t>
            </w:r>
            <w:proofErr w:type="spellStart"/>
            <w:r w:rsidRPr="008C3D80">
              <w:rPr>
                <w:rFonts w:ascii="Times New Roman" w:hAnsi="Times New Roman"/>
                <w:color w:val="000000"/>
                <w:szCs w:val="24"/>
              </w:rPr>
              <w:t>Rottili</w:t>
            </w:r>
            <w:proofErr w:type="spellEnd"/>
            <w:r w:rsidRPr="008C3D80">
              <w:rPr>
                <w:rFonts w:ascii="Times New Roman" w:hAnsi="Times New Roman"/>
                <w:color w:val="000000"/>
                <w:szCs w:val="24"/>
              </w:rPr>
              <w:t xml:space="preserve"> Dias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Deodápolis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Glória de Dourados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Andrea de Souza Resende</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Itaporã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Radamés de Almeida Domingos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proofErr w:type="spellStart"/>
            <w:r w:rsidRPr="008C3D80">
              <w:rPr>
                <w:rFonts w:ascii="Times New Roman" w:hAnsi="Times New Roman"/>
                <w:color w:val="000000"/>
                <w:sz w:val="22"/>
                <w:szCs w:val="22"/>
              </w:rPr>
              <w:t>Itaquiraí</w:t>
            </w:r>
            <w:proofErr w:type="spellEnd"/>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w:t>
            </w:r>
            <w:r w:rsidRPr="008C3D80">
              <w:rPr>
                <w:rFonts w:ascii="Times New Roman" w:hAnsi="Times New Roman"/>
                <w:i/>
                <w:sz w:val="22"/>
                <w:szCs w:val="22"/>
              </w:rPr>
              <w:lastRenderedPageBreak/>
              <w:t>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lastRenderedPageBreak/>
              <w:t>VAGA</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Nova Alvorada do Sul</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Maurício </w:t>
            </w:r>
            <w:proofErr w:type="spellStart"/>
            <w:r w:rsidRPr="008C3D80">
              <w:rPr>
                <w:rFonts w:ascii="Times New Roman" w:hAnsi="Times New Roman"/>
                <w:color w:val="000000"/>
                <w:szCs w:val="24"/>
              </w:rPr>
              <w:t>Mecelis</w:t>
            </w:r>
            <w:proofErr w:type="spellEnd"/>
            <w:r w:rsidRPr="008C3D80">
              <w:rPr>
                <w:rFonts w:ascii="Times New Roman" w:hAnsi="Times New Roman"/>
                <w:color w:val="000000"/>
                <w:szCs w:val="24"/>
              </w:rPr>
              <w:t xml:space="preserve"> Cabral</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Nova Andradina</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feitos distribuídos à Vara Criminal.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Fabricio </w:t>
            </w:r>
            <w:proofErr w:type="spellStart"/>
            <w:r w:rsidRPr="008C3D80">
              <w:rPr>
                <w:rFonts w:ascii="Times New Roman" w:hAnsi="Times New Roman"/>
                <w:color w:val="000000"/>
                <w:szCs w:val="24"/>
              </w:rPr>
              <w:t>Secafen</w:t>
            </w:r>
            <w:proofErr w:type="spellEnd"/>
            <w:r w:rsidRPr="008C3D80">
              <w:rPr>
                <w:rFonts w:ascii="Times New Roman" w:hAnsi="Times New Roman"/>
                <w:color w:val="000000"/>
                <w:szCs w:val="24"/>
              </w:rPr>
              <w:t xml:space="preserve"> </w:t>
            </w:r>
            <w:proofErr w:type="spellStart"/>
            <w:r w:rsidRPr="008C3D80">
              <w:rPr>
                <w:rFonts w:ascii="Times New Roman" w:hAnsi="Times New Roman"/>
                <w:color w:val="000000"/>
                <w:szCs w:val="24"/>
              </w:rPr>
              <w:t>Mingati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1ª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e procedimentos referentes à proteção do meio ambiente, da habitação, urbanismo e patrimônio histórico e cultural, do consumidor, dos direitos constitucionais do cidadão e dos direitos humanos e do Patrimônio Público e Social e Fundações.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Gabriel da Costa Rodrigues Alves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3ª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totalidade dos inquéritos policiais e feitos deles decorrentes oriundos das Delegacias de Polícia de Antônio João e Aral Moreira, excetuados os relativos à violência doméstica e aos dolosos contra a vida, bem como na metade dos inquéritos policiais e feitos deles decorrentes oriundos das demais unidades policiais ou distribuídos à 2ª Vara Criminal, excetuando-se os referentes às atribuições das demais Promotorias de Justiça.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proofErr w:type="spellStart"/>
            <w:r w:rsidRPr="008C3D80">
              <w:rPr>
                <w:rFonts w:ascii="Times New Roman" w:hAnsi="Times New Roman"/>
                <w:color w:val="000000"/>
                <w:szCs w:val="24"/>
              </w:rPr>
              <w:t>Gisleine</w:t>
            </w:r>
            <w:proofErr w:type="spellEnd"/>
            <w:r w:rsidRPr="008C3D80">
              <w:rPr>
                <w:rFonts w:ascii="Times New Roman" w:hAnsi="Times New Roman"/>
                <w:color w:val="000000"/>
                <w:szCs w:val="24"/>
              </w:rPr>
              <w:t xml:space="preserve"> Dal </w:t>
            </w:r>
            <w:proofErr w:type="spellStart"/>
            <w:r w:rsidRPr="008C3D80">
              <w:rPr>
                <w:rFonts w:ascii="Times New Roman" w:hAnsi="Times New Roman"/>
                <w:color w:val="000000"/>
                <w:szCs w:val="24"/>
              </w:rPr>
              <w:t>Bó</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4ª Promotoria de Justiça</w:t>
            </w:r>
          </w:p>
          <w:p w:rsidR="00554AC7" w:rsidRPr="008C3D80" w:rsidRDefault="00554AC7" w:rsidP="00554AC7">
            <w:pPr>
              <w:rPr>
                <w:rFonts w:ascii="Times New Roman" w:hAnsi="Times New Roman"/>
                <w:i/>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na metade dos inquéritos policiais e feitos deles decorrentes oriundos das demais unidades policiais ou distribuídos à 2ª Vara Criminal, excetuando-se os oriundos das Delegacias de Polícia de Antônio João e Aral Moreira;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Clarissa </w:t>
            </w:r>
            <w:proofErr w:type="spellStart"/>
            <w:r w:rsidRPr="008C3D80">
              <w:rPr>
                <w:rFonts w:ascii="Times New Roman" w:hAnsi="Times New Roman"/>
                <w:color w:val="000000"/>
                <w:szCs w:val="24"/>
              </w:rPr>
              <w:t>Carlotto</w:t>
            </w:r>
            <w:proofErr w:type="spellEnd"/>
            <w:r w:rsidRPr="008C3D80">
              <w:rPr>
                <w:rFonts w:ascii="Times New Roman" w:hAnsi="Times New Roman"/>
                <w:color w:val="000000"/>
                <w:szCs w:val="24"/>
              </w:rPr>
              <w:t xml:space="preserve"> Torres</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Ponta Porã</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5ª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da execução penal e fiscalização das unidades prisionais que integram o sistema penitenciário; na metade dos feitos afetos à violência doméstica oriundos de qualquer unidade policial e inquéritos policiais oriundos da Delegacia de Atendimento à Mulher; bem como na metade dos inquéritos policiais e dos feitos afetos aos crimes dolosos contra a vida. E ainda nos julgamentos do Tribunal do Júri atuarão, mediante distribuição equitativa.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Magno Oliveira João</w:t>
            </w:r>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Rio Brilhante</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b/>
                <w:i/>
                <w:color w:val="000000"/>
                <w:sz w:val="22"/>
                <w:szCs w:val="22"/>
              </w:rPr>
            </w:pPr>
            <w:r w:rsidRPr="008C3D80">
              <w:rPr>
                <w:rFonts w:ascii="Times New Roman" w:hAnsi="Times New Roman"/>
                <w:b/>
                <w:i/>
                <w:color w:val="000000"/>
                <w:sz w:val="22"/>
                <w:szCs w:val="22"/>
              </w:rPr>
              <w:t>2ª 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w:t>
            </w:r>
            <w:r w:rsidRPr="008C3D80">
              <w:rPr>
                <w:rFonts w:ascii="Times New Roman" w:hAnsi="Times New Roman"/>
                <w:bCs/>
                <w:i/>
                <w:sz w:val="22"/>
                <w:szCs w:val="22"/>
              </w:rPr>
              <w:t>50% (cinquenta por cento) dos feitos distribuídos à Vara Cível e à Vara Criminal, bem como nos feitos e procedimentos referentes à proteção do meio ambiente, do patrimônio público e social, do consumidor e da habitação, urbanismo e patrimônio histórico e cultural.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Cs w:val="24"/>
              </w:rPr>
            </w:pPr>
            <w:r w:rsidRPr="008C3D80">
              <w:rPr>
                <w:rFonts w:ascii="Times New Roman" w:hAnsi="Times New Roman"/>
                <w:color w:val="000000"/>
                <w:szCs w:val="24"/>
              </w:rPr>
              <w:t xml:space="preserve">Rosalina Cruz </w:t>
            </w:r>
            <w:proofErr w:type="spellStart"/>
            <w:r w:rsidRPr="008C3D80">
              <w:rPr>
                <w:rFonts w:ascii="Times New Roman" w:hAnsi="Times New Roman"/>
                <w:color w:val="000000"/>
                <w:szCs w:val="24"/>
              </w:rPr>
              <w:t>Cavagnolli</w:t>
            </w:r>
            <w:proofErr w:type="spellEnd"/>
          </w:p>
        </w:tc>
      </w:tr>
      <w:tr w:rsidR="00554AC7" w:rsidRPr="008111E9" w:rsidTr="00554AC7">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color w:val="000000"/>
                <w:sz w:val="22"/>
                <w:szCs w:val="22"/>
              </w:rPr>
            </w:pPr>
            <w:r w:rsidRPr="008C3D80">
              <w:rPr>
                <w:rFonts w:ascii="Times New Roman" w:hAnsi="Times New Roman"/>
                <w:color w:val="000000"/>
                <w:sz w:val="22"/>
                <w:szCs w:val="22"/>
              </w:rPr>
              <w:t>Sete Quedas</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554AC7" w:rsidRPr="008C3D80" w:rsidRDefault="00554AC7" w:rsidP="00554AC7">
            <w:pPr>
              <w:rPr>
                <w:rFonts w:ascii="Times New Roman" w:hAnsi="Times New Roman"/>
                <w:i/>
                <w:color w:val="000000"/>
                <w:sz w:val="22"/>
                <w:szCs w:val="22"/>
              </w:rPr>
            </w:pPr>
            <w:r w:rsidRPr="008C3D80">
              <w:rPr>
                <w:rFonts w:ascii="Times New Roman" w:hAnsi="Times New Roman"/>
                <w:i/>
                <w:color w:val="000000"/>
                <w:sz w:val="22"/>
                <w:szCs w:val="22"/>
              </w:rPr>
              <w:t xml:space="preserve">- </w:t>
            </w:r>
            <w:r w:rsidRPr="008C3D80">
              <w:rPr>
                <w:rFonts w:ascii="Times New Roman" w:hAnsi="Times New Roman"/>
                <w:b/>
                <w:i/>
                <w:color w:val="000000"/>
                <w:sz w:val="22"/>
                <w:szCs w:val="22"/>
              </w:rPr>
              <w:t>Promotoria de Justiça</w:t>
            </w:r>
          </w:p>
          <w:p w:rsidR="00554AC7" w:rsidRPr="008C3D80" w:rsidRDefault="00554AC7" w:rsidP="00554AC7">
            <w:pPr>
              <w:rPr>
                <w:rFonts w:ascii="Times New Roman" w:hAnsi="Times New Roman"/>
                <w:i/>
                <w:color w:val="000000"/>
                <w:sz w:val="22"/>
                <w:szCs w:val="22"/>
              </w:rPr>
            </w:pPr>
            <w:r w:rsidRPr="008C3D80">
              <w:rPr>
                <w:rFonts w:ascii="Times New Roman" w:hAnsi="Times New Roman"/>
                <w:b/>
                <w:i/>
                <w:sz w:val="22"/>
                <w:szCs w:val="22"/>
              </w:rPr>
              <w:t>Atribuições:</w:t>
            </w:r>
            <w:r w:rsidRPr="008C3D80">
              <w:rPr>
                <w:rFonts w:ascii="Times New Roman" w:hAnsi="Times New Roman"/>
                <w:i/>
                <w:sz w:val="22"/>
                <w:szCs w:val="22"/>
              </w:rPr>
              <w:t xml:space="preserve">  nos feitos distribuídos aos respectivos Juízes de Direito, bem como nos feitos e procedimentos referentes à proteção do meio ambiente, dos direitos constitucionais do cidadão e dos direitos humanos, </w:t>
            </w:r>
            <w:r w:rsidRPr="008C3D80">
              <w:rPr>
                <w:rFonts w:ascii="Times New Roman" w:hAnsi="Times New Roman"/>
                <w:i/>
                <w:sz w:val="22"/>
                <w:szCs w:val="22"/>
              </w:rPr>
              <w:lastRenderedPageBreak/>
              <w:t>do idoso, da pessoa com deficiência, do consumidor, da habitação, urbanismo e patrimônio histórico e cultural, da vítima de infração penal, do patrimônio público e social e das fundações, da infância e da juventude, bem como nos demais interesses difusos e coletivos, e eleitoral.</w:t>
            </w:r>
            <w:r w:rsidRPr="008C3D80">
              <w:rPr>
                <w:rFonts w:ascii="Times New Roman" w:hAnsi="Times New Roman"/>
                <w:i/>
                <w:color w:val="4D4D4D"/>
                <w:sz w:val="22"/>
                <w:szCs w:val="22"/>
                <w:shd w:val="clear" w:color="auto" w:fill="FFFFFF"/>
              </w:rPr>
              <w:t> </w:t>
            </w:r>
          </w:p>
        </w:tc>
        <w:tc>
          <w:tcPr>
            <w:tcW w:w="2268" w:type="dxa"/>
            <w:tcBorders>
              <w:top w:val="single" w:sz="4" w:space="0" w:color="auto"/>
              <w:left w:val="nil"/>
              <w:bottom w:val="single" w:sz="4" w:space="0" w:color="auto"/>
              <w:right w:val="single" w:sz="4" w:space="0" w:color="auto"/>
            </w:tcBorders>
            <w:shd w:val="clear" w:color="000000" w:fill="FFC7CE"/>
            <w:vAlign w:val="bottom"/>
            <w:hideMark/>
          </w:tcPr>
          <w:p w:rsidR="00554AC7" w:rsidRPr="008C3D80" w:rsidRDefault="00554AC7" w:rsidP="00554AC7">
            <w:pPr>
              <w:rPr>
                <w:rFonts w:ascii="Times New Roman" w:hAnsi="Times New Roman"/>
                <w:color w:val="9C0006"/>
                <w:sz w:val="22"/>
                <w:szCs w:val="22"/>
              </w:rPr>
            </w:pPr>
            <w:r w:rsidRPr="008C3D80">
              <w:rPr>
                <w:rFonts w:ascii="Times New Roman" w:hAnsi="Times New Roman"/>
                <w:color w:val="9C0006"/>
                <w:sz w:val="22"/>
                <w:szCs w:val="22"/>
              </w:rPr>
              <w:lastRenderedPageBreak/>
              <w:t>VAGA</w:t>
            </w:r>
          </w:p>
        </w:tc>
      </w:tr>
    </w:tbl>
    <w:p w:rsidR="008111E9" w:rsidRPr="00B52CD3" w:rsidRDefault="008111E9" w:rsidP="008111E9">
      <w:pPr>
        <w:ind w:left="-709" w:right="-427"/>
        <w:jc w:val="both"/>
        <w:rPr>
          <w:rFonts w:ascii="Times New Roman" w:hAnsi="Times New Roman"/>
          <w:b/>
          <w:sz w:val="22"/>
          <w:szCs w:val="22"/>
        </w:rPr>
      </w:pPr>
    </w:p>
    <w:p w:rsidR="008111E9" w:rsidRDefault="008111E9" w:rsidP="008111E9">
      <w:pPr>
        <w:ind w:left="-709" w:right="-427"/>
        <w:jc w:val="both"/>
        <w:rPr>
          <w:rFonts w:ascii="Times New Roman" w:hAnsi="Times New Roman"/>
          <w:b/>
          <w:sz w:val="22"/>
          <w:szCs w:val="22"/>
        </w:rPr>
      </w:pPr>
    </w:p>
    <w:p w:rsidR="00407D0F" w:rsidRPr="00B52CD3" w:rsidRDefault="00407D0F" w:rsidP="008111E9">
      <w:pPr>
        <w:ind w:left="-709" w:right="-427"/>
        <w:jc w:val="both"/>
        <w:rPr>
          <w:rFonts w:ascii="Times New Roman" w:hAnsi="Times New Roman"/>
          <w:b/>
          <w:sz w:val="22"/>
          <w:szCs w:val="22"/>
        </w:rPr>
      </w:pPr>
    </w:p>
    <w:p w:rsidR="008111E9" w:rsidRPr="00B52CD3" w:rsidRDefault="008111E9" w:rsidP="008111E9">
      <w:pPr>
        <w:ind w:left="-709" w:right="-427"/>
        <w:jc w:val="both"/>
        <w:rPr>
          <w:rFonts w:ascii="Times New Roman" w:hAnsi="Times New Roman"/>
          <w:b/>
          <w:sz w:val="22"/>
          <w:szCs w:val="22"/>
        </w:rPr>
      </w:pPr>
    </w:p>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427"/>
        <w:jc w:val="both"/>
        <w:rPr>
          <w:rFonts w:ascii="Times New Roman" w:hAnsi="Times New Roman"/>
          <w:b/>
          <w:sz w:val="22"/>
          <w:szCs w:val="22"/>
        </w:rPr>
      </w:pPr>
    </w:p>
    <w:p w:rsidR="00D17714" w:rsidRPr="00B52CD3" w:rsidRDefault="00D17714" w:rsidP="008111E9">
      <w:pPr>
        <w:ind w:left="-709" w:right="-142"/>
        <w:jc w:val="both"/>
        <w:rPr>
          <w:rFonts w:ascii="Times New Roman" w:hAnsi="Times New Roman"/>
          <w:b/>
          <w:sz w:val="22"/>
          <w:szCs w:val="22"/>
        </w:rPr>
      </w:pPr>
    </w:p>
    <w:sectPr w:rsidR="00D17714" w:rsidRPr="00B52CD3" w:rsidSect="00B17995">
      <w:headerReference w:type="default" r:id="rId8"/>
      <w:footerReference w:type="even" r:id="rId9"/>
      <w:footerReference w:type="default" r:id="rId10"/>
      <w:pgSz w:w="11907" w:h="16840" w:code="9"/>
      <w:pgMar w:top="656" w:right="1559" w:bottom="567" w:left="1985" w:header="426"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E4" w:rsidRDefault="005D6DE4">
      <w:r>
        <w:separator/>
      </w:r>
    </w:p>
  </w:endnote>
  <w:endnote w:type="continuationSeparator" w:id="0">
    <w:p w:rsidR="005D6DE4" w:rsidRDefault="005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Default="005D6DE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5D6DE4" w:rsidRDefault="005D6DE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Pr="009B289F" w:rsidRDefault="005D6DE4">
    <w:pPr>
      <w:pStyle w:val="Rodap"/>
      <w:framePr w:wrap="around" w:vAnchor="text" w:hAnchor="margin" w:xAlign="right" w:y="1"/>
      <w:rPr>
        <w:rStyle w:val="Nmerodepgina"/>
        <w:rFonts w:ascii="Arial Narrow" w:hAnsi="Arial Narrow"/>
      </w:rPr>
    </w:pPr>
    <w:r w:rsidRPr="009B289F">
      <w:rPr>
        <w:rStyle w:val="Nmerodepgina"/>
        <w:rFonts w:ascii="Arial Narrow" w:hAnsi="Arial Narrow"/>
      </w:rPr>
      <w:fldChar w:fldCharType="begin"/>
    </w:r>
    <w:r w:rsidRPr="009B289F">
      <w:rPr>
        <w:rStyle w:val="Nmerodepgina"/>
        <w:rFonts w:ascii="Arial Narrow" w:hAnsi="Arial Narrow"/>
      </w:rPr>
      <w:instrText xml:space="preserve">PAGE  </w:instrText>
    </w:r>
    <w:r w:rsidRPr="009B289F">
      <w:rPr>
        <w:rStyle w:val="Nmerodepgina"/>
        <w:rFonts w:ascii="Arial Narrow" w:hAnsi="Arial Narrow"/>
      </w:rPr>
      <w:fldChar w:fldCharType="separate"/>
    </w:r>
    <w:r w:rsidR="004A3C13">
      <w:rPr>
        <w:rStyle w:val="Nmerodepgina"/>
        <w:rFonts w:ascii="Arial Narrow" w:hAnsi="Arial Narrow"/>
        <w:noProof/>
      </w:rPr>
      <w:t>3</w:t>
    </w:r>
    <w:r w:rsidRPr="009B289F">
      <w:rPr>
        <w:rStyle w:val="Nmerodepgina"/>
        <w:rFonts w:ascii="Arial Narrow" w:hAnsi="Arial Narrow"/>
      </w:rPr>
      <w:fldChar w:fldCharType="end"/>
    </w:r>
  </w:p>
  <w:p w:rsidR="005D6DE4" w:rsidRDefault="005D6DE4" w:rsidP="009B289F">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E4" w:rsidRDefault="005D6DE4">
      <w:r>
        <w:separator/>
      </w:r>
    </w:p>
  </w:footnote>
  <w:footnote w:type="continuationSeparator" w:id="0">
    <w:p w:rsidR="005D6DE4" w:rsidRDefault="005D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E4" w:rsidRPr="00090D87" w:rsidRDefault="005D6DE4" w:rsidP="00857FD5">
    <w:pPr>
      <w:pStyle w:val="Cabealho"/>
      <w:pBdr>
        <w:bottom w:val="double" w:sz="1" w:space="1" w:color="C0C0C0"/>
      </w:pBdr>
      <w:ind w:left="-284"/>
      <w:rPr>
        <w:b/>
      </w:rPr>
    </w:pPr>
    <w:r>
      <w:rPr>
        <w:noProof/>
      </w:rPr>
      <mc:AlternateContent>
        <mc:Choice Requires="wps">
          <w:drawing>
            <wp:anchor distT="0" distB="0" distL="114935" distR="114935" simplePos="0" relativeHeight="251660288" behindDoc="0" locked="0" layoutInCell="1" allowOverlap="1">
              <wp:simplePos x="0" y="0"/>
              <wp:positionH relativeFrom="column">
                <wp:posOffset>588645</wp:posOffset>
              </wp:positionH>
              <wp:positionV relativeFrom="paragraph">
                <wp:posOffset>116840</wp:posOffset>
              </wp:positionV>
              <wp:extent cx="5078095" cy="685800"/>
              <wp:effectExtent l="0" t="0" r="0" b="0"/>
              <wp:wrapNone/>
              <wp:docPr id="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FFFFFF"/>
                            </a:solidFill>
                            <a:miter lim="800000"/>
                            <a:headEnd/>
                            <a:tailEnd/>
                          </a14:hiddenLine>
                        </a:ext>
                      </a:extLst>
                    </wps:spPr>
                    <wps:txbx>
                      <w:txbxContent>
                        <w:p w:rsidR="005D6DE4" w:rsidRPr="00BB3B38" w:rsidRDefault="005D6DE4"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D6DE4" w:rsidRPr="00042180" w:rsidRDefault="005D6DE4"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D6DE4" w:rsidRPr="00742770" w:rsidRDefault="005D6DE4" w:rsidP="00857FD5">
                          <w:pPr>
                            <w:pStyle w:val="Cabealho"/>
                            <w:jc w:val="center"/>
                            <w:rPr>
                              <w:rFonts w:ascii="Arial Narrow" w:hAnsi="Arial Narrow" w:cs="Arial"/>
                              <w:sz w:val="22"/>
                              <w:szCs w:val="22"/>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6.35pt;margin-top:9.2pt;width:399.8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" filled="f" stroked="f" strokecolor="white" strokeweight=".05pt">
              <v:textbox inset="7.9pt,4.3pt,7.9pt,4.3pt">
                <w:txbxContent>
                  <w:p w:rsidR="005B2E8C" w:rsidRPr="00BB3B38" w:rsidRDefault="005B2E8C" w:rsidP="00857FD5">
                    <w:pPr>
                      <w:pStyle w:val="Cabealho"/>
                      <w:spacing w:line="360" w:lineRule="auto"/>
                      <w:rPr>
                        <w:rFonts w:ascii="Verdana" w:hAnsi="Verdana"/>
                        <w:b/>
                        <w:sz w:val="22"/>
                        <w:szCs w:val="22"/>
                      </w:rPr>
                    </w:pPr>
                    <w:r w:rsidRPr="00BB3B38">
                      <w:rPr>
                        <w:rFonts w:ascii="Verdana" w:hAnsi="Verdana"/>
                        <w:b/>
                        <w:sz w:val="22"/>
                        <w:szCs w:val="22"/>
                      </w:rPr>
                      <w:t>MINISTÉRIO PÚBLICO DO ESTADO DE MATO GROSSO DO SUL</w:t>
                    </w:r>
                  </w:p>
                  <w:p w:rsidR="005B2E8C" w:rsidRPr="00042180" w:rsidRDefault="005B2E8C" w:rsidP="00857FD5">
                    <w:pPr>
                      <w:pStyle w:val="Ttulo6"/>
                      <w:rPr>
                        <w:rFonts w:ascii="Arial Narrow" w:hAnsi="Arial Narrow"/>
                        <w:szCs w:val="22"/>
                      </w:rPr>
                    </w:pPr>
                    <w:r w:rsidRPr="00042180">
                      <w:rPr>
                        <w:rFonts w:ascii="Arial Narrow" w:hAnsi="Arial Narrow"/>
                        <w:b/>
                        <w:szCs w:val="22"/>
                      </w:rPr>
                      <w:t xml:space="preserve">XX </w:t>
                    </w:r>
                    <w:r w:rsidRPr="00042180">
                      <w:rPr>
                        <w:rStyle w:val="Forte"/>
                        <w:rFonts w:ascii="Arial Narrow" w:hAnsi="Arial Narrow"/>
                        <w:szCs w:val="22"/>
                      </w:rPr>
                      <w:t>PROCESSO DE SELEÇÃO DE ESTAGIÁRIOS DO MINISTÉRIO PÚBLICO DO ESTADO DE MATO GROSSO DO SUL</w:t>
                    </w:r>
                  </w:p>
                  <w:p w:rsidR="005B2E8C" w:rsidRPr="00742770" w:rsidRDefault="005B2E8C" w:rsidP="00857FD5">
                    <w:pPr>
                      <w:pStyle w:val="Cabealho"/>
                      <w:jc w:val="center"/>
                      <w:rPr>
                        <w:rFonts w:ascii="Arial Narrow" w:hAnsi="Arial Narrow" w:cs="Arial"/>
                        <w:sz w:val="22"/>
                        <w:szCs w:val="22"/>
                      </w:rPr>
                    </w:pPr>
                  </w:p>
                </w:txbxContent>
              </v:textbox>
            </v:shape>
          </w:pict>
        </mc:Fallback>
      </mc:AlternateContent>
    </w:r>
    <w:r>
      <w:rPr>
        <w:b/>
        <w:noProof/>
      </w:rPr>
      <w:drawing>
        <wp:inline distT="0" distB="0" distL="0" distR="0">
          <wp:extent cx="797560" cy="906780"/>
          <wp:effectExtent l="1905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cstate="print"/>
                  <a:srcRect/>
                  <a:stretch>
                    <a:fillRect/>
                  </a:stretch>
                </pic:blipFill>
                <pic:spPr bwMode="auto">
                  <a:xfrm>
                    <a:off x="0" y="0"/>
                    <a:ext cx="797560" cy="906780"/>
                  </a:xfrm>
                  <a:prstGeom prst="rect">
                    <a:avLst/>
                  </a:prstGeom>
                  <a:noFill/>
                  <a:ln w="9525">
                    <a:noFill/>
                    <a:miter lim="800000"/>
                    <a:headEnd/>
                    <a:tailEnd/>
                  </a:ln>
                </pic:spPr>
              </pic:pic>
            </a:graphicData>
          </a:graphic>
        </wp:inline>
      </w:drawing>
    </w:r>
    <w:r w:rsidRPr="00090D87">
      <w:rPr>
        <w:b/>
      </w:rPr>
      <w:t xml:space="preserve"> </w:t>
    </w:r>
  </w:p>
  <w:p w:rsidR="005D6DE4" w:rsidRDefault="005D6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63BC"/>
    <w:multiLevelType w:val="hybridMultilevel"/>
    <w:tmpl w:val="27EE44E4"/>
    <w:lvl w:ilvl="0" w:tplc="FC141746">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15:restartNumberingAfterBreak="0">
    <w:nsid w:val="68FB2829"/>
    <w:multiLevelType w:val="hybridMultilevel"/>
    <w:tmpl w:val="7B783D2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E"/>
    <w:rsid w:val="00000504"/>
    <w:rsid w:val="00003788"/>
    <w:rsid w:val="00003EEA"/>
    <w:rsid w:val="000060CD"/>
    <w:rsid w:val="000068DE"/>
    <w:rsid w:val="00007175"/>
    <w:rsid w:val="0001148F"/>
    <w:rsid w:val="00012C40"/>
    <w:rsid w:val="00014EBC"/>
    <w:rsid w:val="000152E7"/>
    <w:rsid w:val="0002191C"/>
    <w:rsid w:val="000228C2"/>
    <w:rsid w:val="00023B0B"/>
    <w:rsid w:val="00025DB9"/>
    <w:rsid w:val="0002657D"/>
    <w:rsid w:val="00027199"/>
    <w:rsid w:val="00027233"/>
    <w:rsid w:val="00027DCA"/>
    <w:rsid w:val="0003036C"/>
    <w:rsid w:val="00031F77"/>
    <w:rsid w:val="0003283F"/>
    <w:rsid w:val="000344B2"/>
    <w:rsid w:val="00035AB4"/>
    <w:rsid w:val="00036894"/>
    <w:rsid w:val="00037A2B"/>
    <w:rsid w:val="00037FBD"/>
    <w:rsid w:val="000407E6"/>
    <w:rsid w:val="0004080B"/>
    <w:rsid w:val="00040C60"/>
    <w:rsid w:val="00041586"/>
    <w:rsid w:val="00042180"/>
    <w:rsid w:val="0004220C"/>
    <w:rsid w:val="00043A99"/>
    <w:rsid w:val="00043F2B"/>
    <w:rsid w:val="00044940"/>
    <w:rsid w:val="00046585"/>
    <w:rsid w:val="000472C6"/>
    <w:rsid w:val="00052780"/>
    <w:rsid w:val="00052CC9"/>
    <w:rsid w:val="00053247"/>
    <w:rsid w:val="000541CB"/>
    <w:rsid w:val="000547D3"/>
    <w:rsid w:val="000612D6"/>
    <w:rsid w:val="00061EAD"/>
    <w:rsid w:val="00066310"/>
    <w:rsid w:val="00067199"/>
    <w:rsid w:val="000678E4"/>
    <w:rsid w:val="00067E6E"/>
    <w:rsid w:val="00077014"/>
    <w:rsid w:val="0007785A"/>
    <w:rsid w:val="00077B67"/>
    <w:rsid w:val="000802EE"/>
    <w:rsid w:val="000809CE"/>
    <w:rsid w:val="00080D76"/>
    <w:rsid w:val="00080EC5"/>
    <w:rsid w:val="00081995"/>
    <w:rsid w:val="00083290"/>
    <w:rsid w:val="00083544"/>
    <w:rsid w:val="000836D6"/>
    <w:rsid w:val="0008502A"/>
    <w:rsid w:val="000858E0"/>
    <w:rsid w:val="000859A1"/>
    <w:rsid w:val="00085BD6"/>
    <w:rsid w:val="000904CD"/>
    <w:rsid w:val="000912C1"/>
    <w:rsid w:val="00091F26"/>
    <w:rsid w:val="0009349A"/>
    <w:rsid w:val="00094120"/>
    <w:rsid w:val="00095947"/>
    <w:rsid w:val="00097055"/>
    <w:rsid w:val="000A5289"/>
    <w:rsid w:val="000A660B"/>
    <w:rsid w:val="000A7504"/>
    <w:rsid w:val="000B1AAA"/>
    <w:rsid w:val="000B2157"/>
    <w:rsid w:val="000B2CD3"/>
    <w:rsid w:val="000B2FF7"/>
    <w:rsid w:val="000B3947"/>
    <w:rsid w:val="000B4B6A"/>
    <w:rsid w:val="000B520E"/>
    <w:rsid w:val="000B5227"/>
    <w:rsid w:val="000B6C0B"/>
    <w:rsid w:val="000B78E9"/>
    <w:rsid w:val="000C0143"/>
    <w:rsid w:val="000C0B94"/>
    <w:rsid w:val="000C1327"/>
    <w:rsid w:val="000C19F8"/>
    <w:rsid w:val="000C1C3B"/>
    <w:rsid w:val="000C3335"/>
    <w:rsid w:val="000C5984"/>
    <w:rsid w:val="000C6280"/>
    <w:rsid w:val="000D03C9"/>
    <w:rsid w:val="000D1636"/>
    <w:rsid w:val="000D342D"/>
    <w:rsid w:val="000D4D36"/>
    <w:rsid w:val="000D57F9"/>
    <w:rsid w:val="000E027F"/>
    <w:rsid w:val="000E2A70"/>
    <w:rsid w:val="000E31C7"/>
    <w:rsid w:val="000E3EA4"/>
    <w:rsid w:val="000E49EF"/>
    <w:rsid w:val="000E52B4"/>
    <w:rsid w:val="000E6F37"/>
    <w:rsid w:val="000E7096"/>
    <w:rsid w:val="000F015A"/>
    <w:rsid w:val="000F129F"/>
    <w:rsid w:val="000F27B6"/>
    <w:rsid w:val="000F2FD4"/>
    <w:rsid w:val="000F3474"/>
    <w:rsid w:val="00101D82"/>
    <w:rsid w:val="00102D99"/>
    <w:rsid w:val="00103ADE"/>
    <w:rsid w:val="001053DE"/>
    <w:rsid w:val="00107ACF"/>
    <w:rsid w:val="00110D01"/>
    <w:rsid w:val="001120FA"/>
    <w:rsid w:val="00113037"/>
    <w:rsid w:val="0011340D"/>
    <w:rsid w:val="001134D9"/>
    <w:rsid w:val="00114F14"/>
    <w:rsid w:val="00114F1C"/>
    <w:rsid w:val="00116028"/>
    <w:rsid w:val="001164ED"/>
    <w:rsid w:val="00120AD1"/>
    <w:rsid w:val="001225AA"/>
    <w:rsid w:val="0012391E"/>
    <w:rsid w:val="00126A5F"/>
    <w:rsid w:val="00127DAD"/>
    <w:rsid w:val="00130B6F"/>
    <w:rsid w:val="00130EF2"/>
    <w:rsid w:val="00131BDF"/>
    <w:rsid w:val="0013207C"/>
    <w:rsid w:val="00133FAF"/>
    <w:rsid w:val="001373B4"/>
    <w:rsid w:val="0014009C"/>
    <w:rsid w:val="001401FB"/>
    <w:rsid w:val="00142063"/>
    <w:rsid w:val="001424ED"/>
    <w:rsid w:val="00143B36"/>
    <w:rsid w:val="00144246"/>
    <w:rsid w:val="00144A95"/>
    <w:rsid w:val="001453BD"/>
    <w:rsid w:val="00145582"/>
    <w:rsid w:val="0014610D"/>
    <w:rsid w:val="001471C4"/>
    <w:rsid w:val="001473D3"/>
    <w:rsid w:val="00150B13"/>
    <w:rsid w:val="00151321"/>
    <w:rsid w:val="00153612"/>
    <w:rsid w:val="001542B0"/>
    <w:rsid w:val="00154F84"/>
    <w:rsid w:val="00155334"/>
    <w:rsid w:val="001572AF"/>
    <w:rsid w:val="00157BD6"/>
    <w:rsid w:val="001627FE"/>
    <w:rsid w:val="00164B5D"/>
    <w:rsid w:val="00165CD8"/>
    <w:rsid w:val="00167546"/>
    <w:rsid w:val="00172843"/>
    <w:rsid w:val="001732A4"/>
    <w:rsid w:val="001746E5"/>
    <w:rsid w:val="00177019"/>
    <w:rsid w:val="00177CDD"/>
    <w:rsid w:val="001802FA"/>
    <w:rsid w:val="001819C8"/>
    <w:rsid w:val="00182D72"/>
    <w:rsid w:val="00183B3F"/>
    <w:rsid w:val="00183E36"/>
    <w:rsid w:val="00186526"/>
    <w:rsid w:val="00186A52"/>
    <w:rsid w:val="00186B9F"/>
    <w:rsid w:val="00186F98"/>
    <w:rsid w:val="00187F3B"/>
    <w:rsid w:val="00190A62"/>
    <w:rsid w:val="0019207F"/>
    <w:rsid w:val="0019336B"/>
    <w:rsid w:val="001939D4"/>
    <w:rsid w:val="00195C19"/>
    <w:rsid w:val="001960E4"/>
    <w:rsid w:val="00196684"/>
    <w:rsid w:val="001A048E"/>
    <w:rsid w:val="001A1DF7"/>
    <w:rsid w:val="001A3A0C"/>
    <w:rsid w:val="001A3E3F"/>
    <w:rsid w:val="001A6980"/>
    <w:rsid w:val="001A7A21"/>
    <w:rsid w:val="001B1130"/>
    <w:rsid w:val="001B164C"/>
    <w:rsid w:val="001B2E41"/>
    <w:rsid w:val="001B43F3"/>
    <w:rsid w:val="001B490C"/>
    <w:rsid w:val="001B4D79"/>
    <w:rsid w:val="001B5A67"/>
    <w:rsid w:val="001C0BEB"/>
    <w:rsid w:val="001C1CCE"/>
    <w:rsid w:val="001C23CB"/>
    <w:rsid w:val="001C47B1"/>
    <w:rsid w:val="001C5008"/>
    <w:rsid w:val="001C6B61"/>
    <w:rsid w:val="001C705C"/>
    <w:rsid w:val="001D1B91"/>
    <w:rsid w:val="001D21E0"/>
    <w:rsid w:val="001D2713"/>
    <w:rsid w:val="001D5895"/>
    <w:rsid w:val="001D5BD0"/>
    <w:rsid w:val="001E20C4"/>
    <w:rsid w:val="001E2E7E"/>
    <w:rsid w:val="001E622A"/>
    <w:rsid w:val="001F1028"/>
    <w:rsid w:val="001F1A94"/>
    <w:rsid w:val="001F2055"/>
    <w:rsid w:val="001F4DC4"/>
    <w:rsid w:val="001F58CC"/>
    <w:rsid w:val="001F5D6F"/>
    <w:rsid w:val="001F6DC1"/>
    <w:rsid w:val="001F78D2"/>
    <w:rsid w:val="0020125F"/>
    <w:rsid w:val="0020165D"/>
    <w:rsid w:val="00201CDF"/>
    <w:rsid w:val="0020474B"/>
    <w:rsid w:val="00204B42"/>
    <w:rsid w:val="00204C29"/>
    <w:rsid w:val="00206DD2"/>
    <w:rsid w:val="0021051C"/>
    <w:rsid w:val="00212263"/>
    <w:rsid w:val="002132DA"/>
    <w:rsid w:val="00217C73"/>
    <w:rsid w:val="002206FE"/>
    <w:rsid w:val="002212C3"/>
    <w:rsid w:val="0022272D"/>
    <w:rsid w:val="00223295"/>
    <w:rsid w:val="002242C8"/>
    <w:rsid w:val="002253B6"/>
    <w:rsid w:val="0022554F"/>
    <w:rsid w:val="00225A50"/>
    <w:rsid w:val="00225A97"/>
    <w:rsid w:val="00225AFD"/>
    <w:rsid w:val="002264ED"/>
    <w:rsid w:val="00227833"/>
    <w:rsid w:val="00233EBD"/>
    <w:rsid w:val="00236DD9"/>
    <w:rsid w:val="002371BD"/>
    <w:rsid w:val="00242C79"/>
    <w:rsid w:val="00243C3B"/>
    <w:rsid w:val="00244AC4"/>
    <w:rsid w:val="0024560B"/>
    <w:rsid w:val="00246B5D"/>
    <w:rsid w:val="00247131"/>
    <w:rsid w:val="002605D6"/>
    <w:rsid w:val="002616FA"/>
    <w:rsid w:val="002631E7"/>
    <w:rsid w:val="002660FE"/>
    <w:rsid w:val="00266161"/>
    <w:rsid w:val="00270278"/>
    <w:rsid w:val="00270B3B"/>
    <w:rsid w:val="00270E3D"/>
    <w:rsid w:val="00271281"/>
    <w:rsid w:val="00272BAE"/>
    <w:rsid w:val="0027528E"/>
    <w:rsid w:val="0028121C"/>
    <w:rsid w:val="00283F25"/>
    <w:rsid w:val="00284131"/>
    <w:rsid w:val="00284212"/>
    <w:rsid w:val="0028707F"/>
    <w:rsid w:val="002871F6"/>
    <w:rsid w:val="0028725F"/>
    <w:rsid w:val="00287CFF"/>
    <w:rsid w:val="0029041E"/>
    <w:rsid w:val="002914FA"/>
    <w:rsid w:val="00291B6F"/>
    <w:rsid w:val="00291BEA"/>
    <w:rsid w:val="00292441"/>
    <w:rsid w:val="002966C6"/>
    <w:rsid w:val="00297E98"/>
    <w:rsid w:val="002A20FD"/>
    <w:rsid w:val="002A3064"/>
    <w:rsid w:val="002A53FD"/>
    <w:rsid w:val="002A6861"/>
    <w:rsid w:val="002B4FF2"/>
    <w:rsid w:val="002C06A4"/>
    <w:rsid w:val="002C1088"/>
    <w:rsid w:val="002C1407"/>
    <w:rsid w:val="002C4C11"/>
    <w:rsid w:val="002C5DE0"/>
    <w:rsid w:val="002C6233"/>
    <w:rsid w:val="002C77F9"/>
    <w:rsid w:val="002D1FA4"/>
    <w:rsid w:val="002D2DCC"/>
    <w:rsid w:val="002D5BE5"/>
    <w:rsid w:val="002D7495"/>
    <w:rsid w:val="002D79C9"/>
    <w:rsid w:val="002E01BD"/>
    <w:rsid w:val="002E1506"/>
    <w:rsid w:val="002E4520"/>
    <w:rsid w:val="002E482B"/>
    <w:rsid w:val="002E4A6E"/>
    <w:rsid w:val="002E5C8C"/>
    <w:rsid w:val="002E607B"/>
    <w:rsid w:val="002F01BA"/>
    <w:rsid w:val="002F073A"/>
    <w:rsid w:val="002F1640"/>
    <w:rsid w:val="002F311B"/>
    <w:rsid w:val="002F4EBA"/>
    <w:rsid w:val="002F79FE"/>
    <w:rsid w:val="002F7D8D"/>
    <w:rsid w:val="003002F9"/>
    <w:rsid w:val="00300E2E"/>
    <w:rsid w:val="00301CB5"/>
    <w:rsid w:val="0030269E"/>
    <w:rsid w:val="00304B81"/>
    <w:rsid w:val="00305F03"/>
    <w:rsid w:val="00307AA5"/>
    <w:rsid w:val="00307CBC"/>
    <w:rsid w:val="00307E85"/>
    <w:rsid w:val="003125C1"/>
    <w:rsid w:val="003142B9"/>
    <w:rsid w:val="00314C4C"/>
    <w:rsid w:val="003207DE"/>
    <w:rsid w:val="00320DF0"/>
    <w:rsid w:val="00321425"/>
    <w:rsid w:val="0032306C"/>
    <w:rsid w:val="00323CCC"/>
    <w:rsid w:val="00324389"/>
    <w:rsid w:val="003243B5"/>
    <w:rsid w:val="00324B01"/>
    <w:rsid w:val="0033035E"/>
    <w:rsid w:val="00330A32"/>
    <w:rsid w:val="003358CA"/>
    <w:rsid w:val="00335A81"/>
    <w:rsid w:val="00335C3E"/>
    <w:rsid w:val="00335CA8"/>
    <w:rsid w:val="00336306"/>
    <w:rsid w:val="0033635B"/>
    <w:rsid w:val="0033660D"/>
    <w:rsid w:val="00336B75"/>
    <w:rsid w:val="00337D6A"/>
    <w:rsid w:val="0034102B"/>
    <w:rsid w:val="00341043"/>
    <w:rsid w:val="00341310"/>
    <w:rsid w:val="00341C3D"/>
    <w:rsid w:val="0034203A"/>
    <w:rsid w:val="00344A35"/>
    <w:rsid w:val="00344AF7"/>
    <w:rsid w:val="00344B98"/>
    <w:rsid w:val="00345741"/>
    <w:rsid w:val="003465C9"/>
    <w:rsid w:val="0034667B"/>
    <w:rsid w:val="0034687B"/>
    <w:rsid w:val="00350CAC"/>
    <w:rsid w:val="003520D9"/>
    <w:rsid w:val="003541A3"/>
    <w:rsid w:val="0035684C"/>
    <w:rsid w:val="00356AC5"/>
    <w:rsid w:val="00356BFB"/>
    <w:rsid w:val="00357091"/>
    <w:rsid w:val="003572CE"/>
    <w:rsid w:val="00364815"/>
    <w:rsid w:val="0036584E"/>
    <w:rsid w:val="003678F4"/>
    <w:rsid w:val="003711B3"/>
    <w:rsid w:val="0037293B"/>
    <w:rsid w:val="00373F2C"/>
    <w:rsid w:val="003744D5"/>
    <w:rsid w:val="003747BD"/>
    <w:rsid w:val="00377003"/>
    <w:rsid w:val="00382827"/>
    <w:rsid w:val="00382B3A"/>
    <w:rsid w:val="0038536D"/>
    <w:rsid w:val="003873B4"/>
    <w:rsid w:val="00387A3E"/>
    <w:rsid w:val="00387B63"/>
    <w:rsid w:val="00393232"/>
    <w:rsid w:val="00396507"/>
    <w:rsid w:val="0039791D"/>
    <w:rsid w:val="003979C8"/>
    <w:rsid w:val="00397B47"/>
    <w:rsid w:val="003A45D3"/>
    <w:rsid w:val="003A577E"/>
    <w:rsid w:val="003A5B9F"/>
    <w:rsid w:val="003A6F34"/>
    <w:rsid w:val="003B11CC"/>
    <w:rsid w:val="003B1A17"/>
    <w:rsid w:val="003B2024"/>
    <w:rsid w:val="003B33EA"/>
    <w:rsid w:val="003B3D0A"/>
    <w:rsid w:val="003B663E"/>
    <w:rsid w:val="003B72D1"/>
    <w:rsid w:val="003C215C"/>
    <w:rsid w:val="003C45FF"/>
    <w:rsid w:val="003D00ED"/>
    <w:rsid w:val="003D1354"/>
    <w:rsid w:val="003D14F8"/>
    <w:rsid w:val="003D1F91"/>
    <w:rsid w:val="003D2305"/>
    <w:rsid w:val="003D3F7C"/>
    <w:rsid w:val="003D4A09"/>
    <w:rsid w:val="003D5C04"/>
    <w:rsid w:val="003D5C32"/>
    <w:rsid w:val="003D715A"/>
    <w:rsid w:val="003E0C58"/>
    <w:rsid w:val="003E2201"/>
    <w:rsid w:val="003E2872"/>
    <w:rsid w:val="003E353F"/>
    <w:rsid w:val="003E61CD"/>
    <w:rsid w:val="003E68BB"/>
    <w:rsid w:val="003F21A1"/>
    <w:rsid w:val="003F293E"/>
    <w:rsid w:val="003F3936"/>
    <w:rsid w:val="003F4C7E"/>
    <w:rsid w:val="003F4E67"/>
    <w:rsid w:val="003F59EC"/>
    <w:rsid w:val="003F6632"/>
    <w:rsid w:val="003F6B4D"/>
    <w:rsid w:val="003F7173"/>
    <w:rsid w:val="00401007"/>
    <w:rsid w:val="0040399D"/>
    <w:rsid w:val="00404439"/>
    <w:rsid w:val="00404DF6"/>
    <w:rsid w:val="00407D0F"/>
    <w:rsid w:val="004139E2"/>
    <w:rsid w:val="004145A3"/>
    <w:rsid w:val="00416FC6"/>
    <w:rsid w:val="00417FAF"/>
    <w:rsid w:val="0042160D"/>
    <w:rsid w:val="004216DC"/>
    <w:rsid w:val="00423B5B"/>
    <w:rsid w:val="00425B74"/>
    <w:rsid w:val="00425EEC"/>
    <w:rsid w:val="004272FA"/>
    <w:rsid w:val="00430D7D"/>
    <w:rsid w:val="004323E7"/>
    <w:rsid w:val="00432944"/>
    <w:rsid w:val="00434551"/>
    <w:rsid w:val="00434D89"/>
    <w:rsid w:val="00436DB0"/>
    <w:rsid w:val="00436FBB"/>
    <w:rsid w:val="004404D3"/>
    <w:rsid w:val="00440CEB"/>
    <w:rsid w:val="00440E00"/>
    <w:rsid w:val="00441786"/>
    <w:rsid w:val="0044382D"/>
    <w:rsid w:val="00446B9B"/>
    <w:rsid w:val="00446BF2"/>
    <w:rsid w:val="004475A0"/>
    <w:rsid w:val="00450F37"/>
    <w:rsid w:val="0045219B"/>
    <w:rsid w:val="00452829"/>
    <w:rsid w:val="00454018"/>
    <w:rsid w:val="00454623"/>
    <w:rsid w:val="00455A19"/>
    <w:rsid w:val="00462F8C"/>
    <w:rsid w:val="0046385E"/>
    <w:rsid w:val="00467D8E"/>
    <w:rsid w:val="0047212E"/>
    <w:rsid w:val="00472B2A"/>
    <w:rsid w:val="00474973"/>
    <w:rsid w:val="00475729"/>
    <w:rsid w:val="004768BF"/>
    <w:rsid w:val="004776D0"/>
    <w:rsid w:val="004778E1"/>
    <w:rsid w:val="0048033D"/>
    <w:rsid w:val="004821D4"/>
    <w:rsid w:val="00483BA8"/>
    <w:rsid w:val="00483E29"/>
    <w:rsid w:val="00484955"/>
    <w:rsid w:val="00486399"/>
    <w:rsid w:val="00486E0D"/>
    <w:rsid w:val="004871A3"/>
    <w:rsid w:val="00490BED"/>
    <w:rsid w:val="00490D07"/>
    <w:rsid w:val="00493D5C"/>
    <w:rsid w:val="00495661"/>
    <w:rsid w:val="004968EA"/>
    <w:rsid w:val="00497F2D"/>
    <w:rsid w:val="004A0FD0"/>
    <w:rsid w:val="004A1E70"/>
    <w:rsid w:val="004A3C13"/>
    <w:rsid w:val="004A45A3"/>
    <w:rsid w:val="004A6DF7"/>
    <w:rsid w:val="004B2794"/>
    <w:rsid w:val="004B36A9"/>
    <w:rsid w:val="004B3FDA"/>
    <w:rsid w:val="004B718F"/>
    <w:rsid w:val="004C44AC"/>
    <w:rsid w:val="004C658A"/>
    <w:rsid w:val="004C712F"/>
    <w:rsid w:val="004D6742"/>
    <w:rsid w:val="004D780D"/>
    <w:rsid w:val="004E0563"/>
    <w:rsid w:val="004E311F"/>
    <w:rsid w:val="004E3AD9"/>
    <w:rsid w:val="004E4B24"/>
    <w:rsid w:val="004F0361"/>
    <w:rsid w:val="004F19DD"/>
    <w:rsid w:val="004F25CE"/>
    <w:rsid w:val="004F3889"/>
    <w:rsid w:val="004F72C6"/>
    <w:rsid w:val="004F76D0"/>
    <w:rsid w:val="004F7A4B"/>
    <w:rsid w:val="00500592"/>
    <w:rsid w:val="005010CF"/>
    <w:rsid w:val="00501EEE"/>
    <w:rsid w:val="00502867"/>
    <w:rsid w:val="00507229"/>
    <w:rsid w:val="00510A7F"/>
    <w:rsid w:val="005113B3"/>
    <w:rsid w:val="00512398"/>
    <w:rsid w:val="00512880"/>
    <w:rsid w:val="00513494"/>
    <w:rsid w:val="0051440A"/>
    <w:rsid w:val="00520BC5"/>
    <w:rsid w:val="00521349"/>
    <w:rsid w:val="0052268F"/>
    <w:rsid w:val="00522F82"/>
    <w:rsid w:val="005239AC"/>
    <w:rsid w:val="00526B7A"/>
    <w:rsid w:val="00532311"/>
    <w:rsid w:val="00533222"/>
    <w:rsid w:val="0053385E"/>
    <w:rsid w:val="00534EA0"/>
    <w:rsid w:val="00537737"/>
    <w:rsid w:val="005377ED"/>
    <w:rsid w:val="00540134"/>
    <w:rsid w:val="00541A7C"/>
    <w:rsid w:val="00541D2D"/>
    <w:rsid w:val="00544FD7"/>
    <w:rsid w:val="00545FBE"/>
    <w:rsid w:val="0054627C"/>
    <w:rsid w:val="00551C33"/>
    <w:rsid w:val="00551C5A"/>
    <w:rsid w:val="0055264A"/>
    <w:rsid w:val="00552A4B"/>
    <w:rsid w:val="00554AC7"/>
    <w:rsid w:val="00554F62"/>
    <w:rsid w:val="00555D21"/>
    <w:rsid w:val="00557A82"/>
    <w:rsid w:val="005600AB"/>
    <w:rsid w:val="00562068"/>
    <w:rsid w:val="00563901"/>
    <w:rsid w:val="00565E94"/>
    <w:rsid w:val="0056734E"/>
    <w:rsid w:val="0057235F"/>
    <w:rsid w:val="00573BCE"/>
    <w:rsid w:val="00574038"/>
    <w:rsid w:val="00574F11"/>
    <w:rsid w:val="00576641"/>
    <w:rsid w:val="00576D02"/>
    <w:rsid w:val="00577BCA"/>
    <w:rsid w:val="00580ECB"/>
    <w:rsid w:val="00582F36"/>
    <w:rsid w:val="00583B50"/>
    <w:rsid w:val="00584280"/>
    <w:rsid w:val="00584D35"/>
    <w:rsid w:val="00587272"/>
    <w:rsid w:val="0058727C"/>
    <w:rsid w:val="00587E52"/>
    <w:rsid w:val="00587F3C"/>
    <w:rsid w:val="005922FE"/>
    <w:rsid w:val="00593367"/>
    <w:rsid w:val="0059524D"/>
    <w:rsid w:val="0059576E"/>
    <w:rsid w:val="00597074"/>
    <w:rsid w:val="005A5ACE"/>
    <w:rsid w:val="005A70C3"/>
    <w:rsid w:val="005B2E75"/>
    <w:rsid w:val="005B2E8C"/>
    <w:rsid w:val="005B338E"/>
    <w:rsid w:val="005B569D"/>
    <w:rsid w:val="005B6DDE"/>
    <w:rsid w:val="005B6EFC"/>
    <w:rsid w:val="005B7457"/>
    <w:rsid w:val="005C08E5"/>
    <w:rsid w:val="005C6ACA"/>
    <w:rsid w:val="005D146B"/>
    <w:rsid w:val="005D2947"/>
    <w:rsid w:val="005D2BB9"/>
    <w:rsid w:val="005D34FB"/>
    <w:rsid w:val="005D4B6C"/>
    <w:rsid w:val="005D4EAD"/>
    <w:rsid w:val="005D53A1"/>
    <w:rsid w:val="005D6DE4"/>
    <w:rsid w:val="005D7EAF"/>
    <w:rsid w:val="005E2087"/>
    <w:rsid w:val="005E46B9"/>
    <w:rsid w:val="005E5140"/>
    <w:rsid w:val="005E6BC0"/>
    <w:rsid w:val="005E6F61"/>
    <w:rsid w:val="005E77C2"/>
    <w:rsid w:val="005F0924"/>
    <w:rsid w:val="005F1B9A"/>
    <w:rsid w:val="005F410D"/>
    <w:rsid w:val="005F5271"/>
    <w:rsid w:val="00601EA3"/>
    <w:rsid w:val="006039AC"/>
    <w:rsid w:val="00603CB3"/>
    <w:rsid w:val="00603FD8"/>
    <w:rsid w:val="00604530"/>
    <w:rsid w:val="00605FF0"/>
    <w:rsid w:val="00606572"/>
    <w:rsid w:val="00606FB8"/>
    <w:rsid w:val="00607424"/>
    <w:rsid w:val="0061057E"/>
    <w:rsid w:val="00612F3A"/>
    <w:rsid w:val="00613E3E"/>
    <w:rsid w:val="006140F2"/>
    <w:rsid w:val="00614C9C"/>
    <w:rsid w:val="006154C1"/>
    <w:rsid w:val="00616AC4"/>
    <w:rsid w:val="00617608"/>
    <w:rsid w:val="00620B95"/>
    <w:rsid w:val="00620E25"/>
    <w:rsid w:val="00623C1F"/>
    <w:rsid w:val="006248DD"/>
    <w:rsid w:val="00625CB9"/>
    <w:rsid w:val="00626CD9"/>
    <w:rsid w:val="006273F5"/>
    <w:rsid w:val="006348DB"/>
    <w:rsid w:val="00635929"/>
    <w:rsid w:val="0063638E"/>
    <w:rsid w:val="006376D9"/>
    <w:rsid w:val="006400F9"/>
    <w:rsid w:val="00640297"/>
    <w:rsid w:val="0064166C"/>
    <w:rsid w:val="00641BF2"/>
    <w:rsid w:val="00643BE9"/>
    <w:rsid w:val="00654B0C"/>
    <w:rsid w:val="006557B9"/>
    <w:rsid w:val="00656BC8"/>
    <w:rsid w:val="00657084"/>
    <w:rsid w:val="00657796"/>
    <w:rsid w:val="006601AB"/>
    <w:rsid w:val="00660228"/>
    <w:rsid w:val="006615B7"/>
    <w:rsid w:val="006622DC"/>
    <w:rsid w:val="00662C0A"/>
    <w:rsid w:val="00663873"/>
    <w:rsid w:val="00665C4F"/>
    <w:rsid w:val="006719D6"/>
    <w:rsid w:val="006817B9"/>
    <w:rsid w:val="0068574F"/>
    <w:rsid w:val="00692590"/>
    <w:rsid w:val="006925DB"/>
    <w:rsid w:val="006942FF"/>
    <w:rsid w:val="006945DA"/>
    <w:rsid w:val="006965CC"/>
    <w:rsid w:val="00696824"/>
    <w:rsid w:val="00696BA4"/>
    <w:rsid w:val="00697352"/>
    <w:rsid w:val="006A4ED9"/>
    <w:rsid w:val="006A5415"/>
    <w:rsid w:val="006A62B3"/>
    <w:rsid w:val="006B5A49"/>
    <w:rsid w:val="006B5F01"/>
    <w:rsid w:val="006B7BB8"/>
    <w:rsid w:val="006C02B9"/>
    <w:rsid w:val="006C39D7"/>
    <w:rsid w:val="006C3EF9"/>
    <w:rsid w:val="006C615F"/>
    <w:rsid w:val="006C6166"/>
    <w:rsid w:val="006D11B0"/>
    <w:rsid w:val="006D148A"/>
    <w:rsid w:val="006D2BC3"/>
    <w:rsid w:val="006D3A2C"/>
    <w:rsid w:val="006D7965"/>
    <w:rsid w:val="006E2131"/>
    <w:rsid w:val="006E233E"/>
    <w:rsid w:val="006E2E49"/>
    <w:rsid w:val="006E2EDD"/>
    <w:rsid w:val="006E50D6"/>
    <w:rsid w:val="006E6D21"/>
    <w:rsid w:val="006E76CD"/>
    <w:rsid w:val="006F00DE"/>
    <w:rsid w:val="006F1CA4"/>
    <w:rsid w:val="006F48F7"/>
    <w:rsid w:val="006F4A0D"/>
    <w:rsid w:val="006F6B84"/>
    <w:rsid w:val="00700847"/>
    <w:rsid w:val="00700D0F"/>
    <w:rsid w:val="007017F5"/>
    <w:rsid w:val="00701F37"/>
    <w:rsid w:val="00703314"/>
    <w:rsid w:val="00703EC1"/>
    <w:rsid w:val="00705CF1"/>
    <w:rsid w:val="00705E99"/>
    <w:rsid w:val="007063AF"/>
    <w:rsid w:val="00707791"/>
    <w:rsid w:val="00713D72"/>
    <w:rsid w:val="007167D8"/>
    <w:rsid w:val="00716B53"/>
    <w:rsid w:val="0072045C"/>
    <w:rsid w:val="00720549"/>
    <w:rsid w:val="00721C11"/>
    <w:rsid w:val="00722D90"/>
    <w:rsid w:val="00725087"/>
    <w:rsid w:val="00727104"/>
    <w:rsid w:val="00730145"/>
    <w:rsid w:val="007309C4"/>
    <w:rsid w:val="007317DC"/>
    <w:rsid w:val="00733074"/>
    <w:rsid w:val="007345FF"/>
    <w:rsid w:val="00736087"/>
    <w:rsid w:val="007378FC"/>
    <w:rsid w:val="00737E81"/>
    <w:rsid w:val="00737E8C"/>
    <w:rsid w:val="0074093E"/>
    <w:rsid w:val="00740B24"/>
    <w:rsid w:val="007421BC"/>
    <w:rsid w:val="007423A7"/>
    <w:rsid w:val="00743124"/>
    <w:rsid w:val="00746A07"/>
    <w:rsid w:val="007504AA"/>
    <w:rsid w:val="007504D4"/>
    <w:rsid w:val="00750FFF"/>
    <w:rsid w:val="00752FC6"/>
    <w:rsid w:val="00755016"/>
    <w:rsid w:val="007554F0"/>
    <w:rsid w:val="00755775"/>
    <w:rsid w:val="00757AC2"/>
    <w:rsid w:val="0076035B"/>
    <w:rsid w:val="00760F11"/>
    <w:rsid w:val="00761D4C"/>
    <w:rsid w:val="0076267D"/>
    <w:rsid w:val="007629A0"/>
    <w:rsid w:val="00762D9C"/>
    <w:rsid w:val="00763BB5"/>
    <w:rsid w:val="00767F05"/>
    <w:rsid w:val="007700FD"/>
    <w:rsid w:val="00770EC6"/>
    <w:rsid w:val="007713F0"/>
    <w:rsid w:val="007718C6"/>
    <w:rsid w:val="0078380F"/>
    <w:rsid w:val="007841DF"/>
    <w:rsid w:val="007868C8"/>
    <w:rsid w:val="007868D5"/>
    <w:rsid w:val="00786C5A"/>
    <w:rsid w:val="00787458"/>
    <w:rsid w:val="0079025D"/>
    <w:rsid w:val="00790F44"/>
    <w:rsid w:val="00791F3F"/>
    <w:rsid w:val="00792572"/>
    <w:rsid w:val="007942D2"/>
    <w:rsid w:val="00796601"/>
    <w:rsid w:val="007A0EC6"/>
    <w:rsid w:val="007A11F2"/>
    <w:rsid w:val="007A49FF"/>
    <w:rsid w:val="007A70FE"/>
    <w:rsid w:val="007A7225"/>
    <w:rsid w:val="007B1725"/>
    <w:rsid w:val="007B1FD0"/>
    <w:rsid w:val="007B3C65"/>
    <w:rsid w:val="007B4B91"/>
    <w:rsid w:val="007B791D"/>
    <w:rsid w:val="007C2AD4"/>
    <w:rsid w:val="007C3278"/>
    <w:rsid w:val="007C32CF"/>
    <w:rsid w:val="007C3BA5"/>
    <w:rsid w:val="007C52E9"/>
    <w:rsid w:val="007C53F5"/>
    <w:rsid w:val="007C64D5"/>
    <w:rsid w:val="007C6F42"/>
    <w:rsid w:val="007D1445"/>
    <w:rsid w:val="007D1BB3"/>
    <w:rsid w:val="007D5322"/>
    <w:rsid w:val="007E046B"/>
    <w:rsid w:val="007E05FE"/>
    <w:rsid w:val="007E07AA"/>
    <w:rsid w:val="007E0F97"/>
    <w:rsid w:val="007E3526"/>
    <w:rsid w:val="007E4353"/>
    <w:rsid w:val="007E588B"/>
    <w:rsid w:val="007E6069"/>
    <w:rsid w:val="007F0AC1"/>
    <w:rsid w:val="007F0CE9"/>
    <w:rsid w:val="007F584E"/>
    <w:rsid w:val="007F71D6"/>
    <w:rsid w:val="00800AB0"/>
    <w:rsid w:val="00803551"/>
    <w:rsid w:val="00806341"/>
    <w:rsid w:val="00807729"/>
    <w:rsid w:val="00810702"/>
    <w:rsid w:val="008111E9"/>
    <w:rsid w:val="008116BC"/>
    <w:rsid w:val="00812806"/>
    <w:rsid w:val="00812899"/>
    <w:rsid w:val="008131EA"/>
    <w:rsid w:val="00813F1A"/>
    <w:rsid w:val="008148FF"/>
    <w:rsid w:val="00814B9D"/>
    <w:rsid w:val="0081639A"/>
    <w:rsid w:val="00816C78"/>
    <w:rsid w:val="0081761B"/>
    <w:rsid w:val="008206F7"/>
    <w:rsid w:val="00823C93"/>
    <w:rsid w:val="00824C49"/>
    <w:rsid w:val="008250DC"/>
    <w:rsid w:val="008258E3"/>
    <w:rsid w:val="00825D89"/>
    <w:rsid w:val="00831838"/>
    <w:rsid w:val="0083328E"/>
    <w:rsid w:val="0083437D"/>
    <w:rsid w:val="0083446F"/>
    <w:rsid w:val="00835168"/>
    <w:rsid w:val="00836B17"/>
    <w:rsid w:val="00836E69"/>
    <w:rsid w:val="0083763E"/>
    <w:rsid w:val="008477E6"/>
    <w:rsid w:val="00847B41"/>
    <w:rsid w:val="008503E2"/>
    <w:rsid w:val="008526AA"/>
    <w:rsid w:val="00855D71"/>
    <w:rsid w:val="00857FD5"/>
    <w:rsid w:val="00862D65"/>
    <w:rsid w:val="0086370C"/>
    <w:rsid w:val="008645EB"/>
    <w:rsid w:val="008648CA"/>
    <w:rsid w:val="00865C4F"/>
    <w:rsid w:val="00865C7F"/>
    <w:rsid w:val="00866DF3"/>
    <w:rsid w:val="008703FE"/>
    <w:rsid w:val="00871A9D"/>
    <w:rsid w:val="00873741"/>
    <w:rsid w:val="00873D5A"/>
    <w:rsid w:val="00873DC2"/>
    <w:rsid w:val="00874B15"/>
    <w:rsid w:val="00877390"/>
    <w:rsid w:val="008778F5"/>
    <w:rsid w:val="008814CC"/>
    <w:rsid w:val="008821C8"/>
    <w:rsid w:val="00882937"/>
    <w:rsid w:val="00884241"/>
    <w:rsid w:val="00885CF3"/>
    <w:rsid w:val="00885EF1"/>
    <w:rsid w:val="00886A50"/>
    <w:rsid w:val="0088753B"/>
    <w:rsid w:val="00887F35"/>
    <w:rsid w:val="0089177F"/>
    <w:rsid w:val="00893E44"/>
    <w:rsid w:val="008941FC"/>
    <w:rsid w:val="00895622"/>
    <w:rsid w:val="0089794F"/>
    <w:rsid w:val="00897DB1"/>
    <w:rsid w:val="008A1022"/>
    <w:rsid w:val="008A168F"/>
    <w:rsid w:val="008A19FD"/>
    <w:rsid w:val="008A336D"/>
    <w:rsid w:val="008A37B2"/>
    <w:rsid w:val="008A3826"/>
    <w:rsid w:val="008A42FA"/>
    <w:rsid w:val="008A4A5C"/>
    <w:rsid w:val="008A6637"/>
    <w:rsid w:val="008A7BB4"/>
    <w:rsid w:val="008A7CA8"/>
    <w:rsid w:val="008A7EBF"/>
    <w:rsid w:val="008B14A6"/>
    <w:rsid w:val="008B1575"/>
    <w:rsid w:val="008B279A"/>
    <w:rsid w:val="008B4DA5"/>
    <w:rsid w:val="008B6170"/>
    <w:rsid w:val="008B7D3B"/>
    <w:rsid w:val="008C11F7"/>
    <w:rsid w:val="008C1D53"/>
    <w:rsid w:val="008C2599"/>
    <w:rsid w:val="008C3D80"/>
    <w:rsid w:val="008C409A"/>
    <w:rsid w:val="008C451F"/>
    <w:rsid w:val="008C609B"/>
    <w:rsid w:val="008C68DF"/>
    <w:rsid w:val="008C716F"/>
    <w:rsid w:val="008D09B6"/>
    <w:rsid w:val="008D0AD6"/>
    <w:rsid w:val="008D12D8"/>
    <w:rsid w:val="008D397C"/>
    <w:rsid w:val="008D6BFB"/>
    <w:rsid w:val="008D723A"/>
    <w:rsid w:val="008D7EE0"/>
    <w:rsid w:val="008E2907"/>
    <w:rsid w:val="008E3C54"/>
    <w:rsid w:val="008E4A41"/>
    <w:rsid w:val="008E532D"/>
    <w:rsid w:val="008E70E2"/>
    <w:rsid w:val="008F072E"/>
    <w:rsid w:val="008F461C"/>
    <w:rsid w:val="008F4B0F"/>
    <w:rsid w:val="008F51FF"/>
    <w:rsid w:val="008F53D6"/>
    <w:rsid w:val="00901E5C"/>
    <w:rsid w:val="00904505"/>
    <w:rsid w:val="00904A50"/>
    <w:rsid w:val="00905BFC"/>
    <w:rsid w:val="00907A9B"/>
    <w:rsid w:val="0091009A"/>
    <w:rsid w:val="0091122C"/>
    <w:rsid w:val="009114DA"/>
    <w:rsid w:val="00911B9A"/>
    <w:rsid w:val="00913373"/>
    <w:rsid w:val="0091372F"/>
    <w:rsid w:val="00915414"/>
    <w:rsid w:val="00916420"/>
    <w:rsid w:val="00917062"/>
    <w:rsid w:val="00920138"/>
    <w:rsid w:val="009203B5"/>
    <w:rsid w:val="00920486"/>
    <w:rsid w:val="00920C47"/>
    <w:rsid w:val="00921473"/>
    <w:rsid w:val="00921A8B"/>
    <w:rsid w:val="00922D5F"/>
    <w:rsid w:val="00925658"/>
    <w:rsid w:val="00930AD5"/>
    <w:rsid w:val="00931212"/>
    <w:rsid w:val="00932B55"/>
    <w:rsid w:val="00934690"/>
    <w:rsid w:val="00936D54"/>
    <w:rsid w:val="009370FC"/>
    <w:rsid w:val="009375D8"/>
    <w:rsid w:val="00937BE2"/>
    <w:rsid w:val="00942521"/>
    <w:rsid w:val="00943566"/>
    <w:rsid w:val="00943D27"/>
    <w:rsid w:val="00943EDF"/>
    <w:rsid w:val="009446D4"/>
    <w:rsid w:val="00944A85"/>
    <w:rsid w:val="00945098"/>
    <w:rsid w:val="0094568C"/>
    <w:rsid w:val="00950260"/>
    <w:rsid w:val="009502A4"/>
    <w:rsid w:val="00950B27"/>
    <w:rsid w:val="009524AF"/>
    <w:rsid w:val="00952B6F"/>
    <w:rsid w:val="00953F64"/>
    <w:rsid w:val="00954026"/>
    <w:rsid w:val="00954F4F"/>
    <w:rsid w:val="00957F60"/>
    <w:rsid w:val="00972BC3"/>
    <w:rsid w:val="00972C33"/>
    <w:rsid w:val="009736C1"/>
    <w:rsid w:val="009738C7"/>
    <w:rsid w:val="00973ED6"/>
    <w:rsid w:val="00975EF1"/>
    <w:rsid w:val="00976652"/>
    <w:rsid w:val="00976710"/>
    <w:rsid w:val="0097700A"/>
    <w:rsid w:val="00977264"/>
    <w:rsid w:val="00980FFA"/>
    <w:rsid w:val="00981CBC"/>
    <w:rsid w:val="009838EB"/>
    <w:rsid w:val="00983E3B"/>
    <w:rsid w:val="0098422A"/>
    <w:rsid w:val="009850A9"/>
    <w:rsid w:val="00985390"/>
    <w:rsid w:val="00986CCE"/>
    <w:rsid w:val="00987996"/>
    <w:rsid w:val="00987C38"/>
    <w:rsid w:val="009908C2"/>
    <w:rsid w:val="00990BFB"/>
    <w:rsid w:val="00990CB1"/>
    <w:rsid w:val="00990F5C"/>
    <w:rsid w:val="009931A7"/>
    <w:rsid w:val="009957BE"/>
    <w:rsid w:val="00996146"/>
    <w:rsid w:val="00996FAE"/>
    <w:rsid w:val="00997EEB"/>
    <w:rsid w:val="009A21F0"/>
    <w:rsid w:val="009A6E2D"/>
    <w:rsid w:val="009B289F"/>
    <w:rsid w:val="009B2D77"/>
    <w:rsid w:val="009B3D0A"/>
    <w:rsid w:val="009B6D47"/>
    <w:rsid w:val="009C15A1"/>
    <w:rsid w:val="009C2D2E"/>
    <w:rsid w:val="009C4A7B"/>
    <w:rsid w:val="009C5C22"/>
    <w:rsid w:val="009D0EB6"/>
    <w:rsid w:val="009D4BBF"/>
    <w:rsid w:val="009D5C08"/>
    <w:rsid w:val="009D6625"/>
    <w:rsid w:val="009D6EAE"/>
    <w:rsid w:val="009E16DC"/>
    <w:rsid w:val="009E1896"/>
    <w:rsid w:val="009E2DBF"/>
    <w:rsid w:val="009E46BA"/>
    <w:rsid w:val="009E7447"/>
    <w:rsid w:val="009E7E2E"/>
    <w:rsid w:val="009E7EB1"/>
    <w:rsid w:val="009F1AC8"/>
    <w:rsid w:val="009F23BC"/>
    <w:rsid w:val="009F574A"/>
    <w:rsid w:val="009F5C02"/>
    <w:rsid w:val="009F6E85"/>
    <w:rsid w:val="00A03CEF"/>
    <w:rsid w:val="00A076D1"/>
    <w:rsid w:val="00A077F9"/>
    <w:rsid w:val="00A11A98"/>
    <w:rsid w:val="00A11C75"/>
    <w:rsid w:val="00A128B5"/>
    <w:rsid w:val="00A12BAC"/>
    <w:rsid w:val="00A13A10"/>
    <w:rsid w:val="00A17CBD"/>
    <w:rsid w:val="00A20068"/>
    <w:rsid w:val="00A200DC"/>
    <w:rsid w:val="00A21F1E"/>
    <w:rsid w:val="00A246D5"/>
    <w:rsid w:val="00A2591E"/>
    <w:rsid w:val="00A3771F"/>
    <w:rsid w:val="00A41212"/>
    <w:rsid w:val="00A417C0"/>
    <w:rsid w:val="00A42071"/>
    <w:rsid w:val="00A44300"/>
    <w:rsid w:val="00A444FF"/>
    <w:rsid w:val="00A5469A"/>
    <w:rsid w:val="00A565FB"/>
    <w:rsid w:val="00A56613"/>
    <w:rsid w:val="00A56B61"/>
    <w:rsid w:val="00A60635"/>
    <w:rsid w:val="00A61119"/>
    <w:rsid w:val="00A61479"/>
    <w:rsid w:val="00A62148"/>
    <w:rsid w:val="00A62694"/>
    <w:rsid w:val="00A63A2B"/>
    <w:rsid w:val="00A648DB"/>
    <w:rsid w:val="00A6520A"/>
    <w:rsid w:val="00A6645B"/>
    <w:rsid w:val="00A7093A"/>
    <w:rsid w:val="00A71103"/>
    <w:rsid w:val="00A71105"/>
    <w:rsid w:val="00A71BF5"/>
    <w:rsid w:val="00A7239A"/>
    <w:rsid w:val="00A72D89"/>
    <w:rsid w:val="00A736FC"/>
    <w:rsid w:val="00A74D15"/>
    <w:rsid w:val="00A754A7"/>
    <w:rsid w:val="00A77AE8"/>
    <w:rsid w:val="00A81D2C"/>
    <w:rsid w:val="00A87061"/>
    <w:rsid w:val="00A9062F"/>
    <w:rsid w:val="00A90C96"/>
    <w:rsid w:val="00A94069"/>
    <w:rsid w:val="00A96CCD"/>
    <w:rsid w:val="00AA0523"/>
    <w:rsid w:val="00AA1EC5"/>
    <w:rsid w:val="00AA3962"/>
    <w:rsid w:val="00AB245D"/>
    <w:rsid w:val="00AB2CA5"/>
    <w:rsid w:val="00AB39F0"/>
    <w:rsid w:val="00AB3ADF"/>
    <w:rsid w:val="00AB4833"/>
    <w:rsid w:val="00AB49B3"/>
    <w:rsid w:val="00AB4D0B"/>
    <w:rsid w:val="00AB58CB"/>
    <w:rsid w:val="00AC2301"/>
    <w:rsid w:val="00AC3083"/>
    <w:rsid w:val="00AC456F"/>
    <w:rsid w:val="00AC5103"/>
    <w:rsid w:val="00AC567C"/>
    <w:rsid w:val="00AD4229"/>
    <w:rsid w:val="00AD4929"/>
    <w:rsid w:val="00AD5C4D"/>
    <w:rsid w:val="00AD60CE"/>
    <w:rsid w:val="00AD7FD3"/>
    <w:rsid w:val="00AE0400"/>
    <w:rsid w:val="00AE1159"/>
    <w:rsid w:val="00AE21F2"/>
    <w:rsid w:val="00AE4764"/>
    <w:rsid w:val="00AE6008"/>
    <w:rsid w:val="00AE624C"/>
    <w:rsid w:val="00AE6B9B"/>
    <w:rsid w:val="00AE71A9"/>
    <w:rsid w:val="00AF1961"/>
    <w:rsid w:val="00AF6764"/>
    <w:rsid w:val="00AF71BA"/>
    <w:rsid w:val="00AF7D0C"/>
    <w:rsid w:val="00AF7F5F"/>
    <w:rsid w:val="00B00A41"/>
    <w:rsid w:val="00B0170A"/>
    <w:rsid w:val="00B0315E"/>
    <w:rsid w:val="00B03A1D"/>
    <w:rsid w:val="00B041FB"/>
    <w:rsid w:val="00B0458D"/>
    <w:rsid w:val="00B0508B"/>
    <w:rsid w:val="00B053BB"/>
    <w:rsid w:val="00B05CBA"/>
    <w:rsid w:val="00B064D4"/>
    <w:rsid w:val="00B07192"/>
    <w:rsid w:val="00B118F5"/>
    <w:rsid w:val="00B15DDE"/>
    <w:rsid w:val="00B16ED6"/>
    <w:rsid w:val="00B170B0"/>
    <w:rsid w:val="00B17995"/>
    <w:rsid w:val="00B17EA0"/>
    <w:rsid w:val="00B17F55"/>
    <w:rsid w:val="00B20603"/>
    <w:rsid w:val="00B2162A"/>
    <w:rsid w:val="00B22042"/>
    <w:rsid w:val="00B2332A"/>
    <w:rsid w:val="00B243DC"/>
    <w:rsid w:val="00B25B06"/>
    <w:rsid w:val="00B27E2D"/>
    <w:rsid w:val="00B30108"/>
    <w:rsid w:val="00B308D3"/>
    <w:rsid w:val="00B31250"/>
    <w:rsid w:val="00B313F3"/>
    <w:rsid w:val="00B3193A"/>
    <w:rsid w:val="00B326FB"/>
    <w:rsid w:val="00B3497D"/>
    <w:rsid w:val="00B374FE"/>
    <w:rsid w:val="00B43695"/>
    <w:rsid w:val="00B4390A"/>
    <w:rsid w:val="00B43CAA"/>
    <w:rsid w:val="00B4586B"/>
    <w:rsid w:val="00B46D5A"/>
    <w:rsid w:val="00B50446"/>
    <w:rsid w:val="00B509C1"/>
    <w:rsid w:val="00B50E22"/>
    <w:rsid w:val="00B52915"/>
    <w:rsid w:val="00B52CD3"/>
    <w:rsid w:val="00B54657"/>
    <w:rsid w:val="00B56BDB"/>
    <w:rsid w:val="00B61EFA"/>
    <w:rsid w:val="00B63F8E"/>
    <w:rsid w:val="00B644A3"/>
    <w:rsid w:val="00B64E17"/>
    <w:rsid w:val="00B65DA4"/>
    <w:rsid w:val="00B67502"/>
    <w:rsid w:val="00B6759C"/>
    <w:rsid w:val="00B678C6"/>
    <w:rsid w:val="00B70570"/>
    <w:rsid w:val="00B73DCB"/>
    <w:rsid w:val="00B74AE0"/>
    <w:rsid w:val="00B75F2C"/>
    <w:rsid w:val="00B7702E"/>
    <w:rsid w:val="00B82A55"/>
    <w:rsid w:val="00B832B6"/>
    <w:rsid w:val="00B836B0"/>
    <w:rsid w:val="00B83D30"/>
    <w:rsid w:val="00B84813"/>
    <w:rsid w:val="00B84B18"/>
    <w:rsid w:val="00B86730"/>
    <w:rsid w:val="00B87E65"/>
    <w:rsid w:val="00B87FBF"/>
    <w:rsid w:val="00B90E0F"/>
    <w:rsid w:val="00B915F5"/>
    <w:rsid w:val="00B91642"/>
    <w:rsid w:val="00B91711"/>
    <w:rsid w:val="00B91E93"/>
    <w:rsid w:val="00B93B89"/>
    <w:rsid w:val="00BA11C3"/>
    <w:rsid w:val="00BA23F2"/>
    <w:rsid w:val="00BA2924"/>
    <w:rsid w:val="00BA3D96"/>
    <w:rsid w:val="00BA5C69"/>
    <w:rsid w:val="00BA669D"/>
    <w:rsid w:val="00BA7A98"/>
    <w:rsid w:val="00BB0230"/>
    <w:rsid w:val="00BB0BF5"/>
    <w:rsid w:val="00BB130F"/>
    <w:rsid w:val="00BB2682"/>
    <w:rsid w:val="00BB3B1A"/>
    <w:rsid w:val="00BB3B38"/>
    <w:rsid w:val="00BB3D38"/>
    <w:rsid w:val="00BB41A1"/>
    <w:rsid w:val="00BB4467"/>
    <w:rsid w:val="00BB5CC2"/>
    <w:rsid w:val="00BB6195"/>
    <w:rsid w:val="00BB69E1"/>
    <w:rsid w:val="00BC0B18"/>
    <w:rsid w:val="00BC23B1"/>
    <w:rsid w:val="00BC71C2"/>
    <w:rsid w:val="00BD3633"/>
    <w:rsid w:val="00BD38A6"/>
    <w:rsid w:val="00BD417C"/>
    <w:rsid w:val="00BD465C"/>
    <w:rsid w:val="00BD4736"/>
    <w:rsid w:val="00BE0C2F"/>
    <w:rsid w:val="00BE1D92"/>
    <w:rsid w:val="00BE5309"/>
    <w:rsid w:val="00BE6677"/>
    <w:rsid w:val="00BF35DF"/>
    <w:rsid w:val="00BF539F"/>
    <w:rsid w:val="00C00E0D"/>
    <w:rsid w:val="00C01B44"/>
    <w:rsid w:val="00C0474B"/>
    <w:rsid w:val="00C07159"/>
    <w:rsid w:val="00C10CDE"/>
    <w:rsid w:val="00C1107A"/>
    <w:rsid w:val="00C11F17"/>
    <w:rsid w:val="00C123B5"/>
    <w:rsid w:val="00C1415B"/>
    <w:rsid w:val="00C14EB1"/>
    <w:rsid w:val="00C154FA"/>
    <w:rsid w:val="00C160EB"/>
    <w:rsid w:val="00C16D87"/>
    <w:rsid w:val="00C175F2"/>
    <w:rsid w:val="00C208E7"/>
    <w:rsid w:val="00C235B3"/>
    <w:rsid w:val="00C25579"/>
    <w:rsid w:val="00C27952"/>
    <w:rsid w:val="00C310FA"/>
    <w:rsid w:val="00C3152E"/>
    <w:rsid w:val="00C31890"/>
    <w:rsid w:val="00C31BAF"/>
    <w:rsid w:val="00C3203E"/>
    <w:rsid w:val="00C33BC0"/>
    <w:rsid w:val="00C345F6"/>
    <w:rsid w:val="00C355CA"/>
    <w:rsid w:val="00C35D45"/>
    <w:rsid w:val="00C4117B"/>
    <w:rsid w:val="00C41C55"/>
    <w:rsid w:val="00C445B3"/>
    <w:rsid w:val="00C47CDA"/>
    <w:rsid w:val="00C50147"/>
    <w:rsid w:val="00C514CA"/>
    <w:rsid w:val="00C53895"/>
    <w:rsid w:val="00C53AAF"/>
    <w:rsid w:val="00C569D0"/>
    <w:rsid w:val="00C57925"/>
    <w:rsid w:val="00C62ABA"/>
    <w:rsid w:val="00C66536"/>
    <w:rsid w:val="00C66987"/>
    <w:rsid w:val="00C721FA"/>
    <w:rsid w:val="00C73B5C"/>
    <w:rsid w:val="00C75248"/>
    <w:rsid w:val="00C75483"/>
    <w:rsid w:val="00C81FE6"/>
    <w:rsid w:val="00C83E03"/>
    <w:rsid w:val="00C860D5"/>
    <w:rsid w:val="00C87706"/>
    <w:rsid w:val="00C8774D"/>
    <w:rsid w:val="00C87B3C"/>
    <w:rsid w:val="00C90F87"/>
    <w:rsid w:val="00C9465F"/>
    <w:rsid w:val="00C950CA"/>
    <w:rsid w:val="00CA0EF8"/>
    <w:rsid w:val="00CA1265"/>
    <w:rsid w:val="00CA14D5"/>
    <w:rsid w:val="00CA3C14"/>
    <w:rsid w:val="00CA4D37"/>
    <w:rsid w:val="00CA524C"/>
    <w:rsid w:val="00CA788D"/>
    <w:rsid w:val="00CB0421"/>
    <w:rsid w:val="00CB2DCD"/>
    <w:rsid w:val="00CB2E22"/>
    <w:rsid w:val="00CB4B1D"/>
    <w:rsid w:val="00CB57E8"/>
    <w:rsid w:val="00CB5DEC"/>
    <w:rsid w:val="00CB659D"/>
    <w:rsid w:val="00CB6B37"/>
    <w:rsid w:val="00CC02E1"/>
    <w:rsid w:val="00CC04F5"/>
    <w:rsid w:val="00CC082B"/>
    <w:rsid w:val="00CC0C19"/>
    <w:rsid w:val="00CC0F89"/>
    <w:rsid w:val="00CC33D6"/>
    <w:rsid w:val="00CC35F8"/>
    <w:rsid w:val="00CC3605"/>
    <w:rsid w:val="00CC50F2"/>
    <w:rsid w:val="00CC6B6B"/>
    <w:rsid w:val="00CD05A5"/>
    <w:rsid w:val="00CD1049"/>
    <w:rsid w:val="00CD11F9"/>
    <w:rsid w:val="00CD3C50"/>
    <w:rsid w:val="00CD3F67"/>
    <w:rsid w:val="00CE0DFE"/>
    <w:rsid w:val="00CE11B6"/>
    <w:rsid w:val="00CE185D"/>
    <w:rsid w:val="00CE2A75"/>
    <w:rsid w:val="00CE2FF4"/>
    <w:rsid w:val="00CE580E"/>
    <w:rsid w:val="00CE5D84"/>
    <w:rsid w:val="00CE6015"/>
    <w:rsid w:val="00CF01D3"/>
    <w:rsid w:val="00CF0CDD"/>
    <w:rsid w:val="00CF0EEB"/>
    <w:rsid w:val="00CF149A"/>
    <w:rsid w:val="00CF2A3A"/>
    <w:rsid w:val="00CF36EF"/>
    <w:rsid w:val="00CF4CF7"/>
    <w:rsid w:val="00CF50AB"/>
    <w:rsid w:val="00CF79B5"/>
    <w:rsid w:val="00CF7D5F"/>
    <w:rsid w:val="00D008EC"/>
    <w:rsid w:val="00D0115B"/>
    <w:rsid w:val="00D01E30"/>
    <w:rsid w:val="00D02A04"/>
    <w:rsid w:val="00D03A03"/>
    <w:rsid w:val="00D04D5B"/>
    <w:rsid w:val="00D06A1C"/>
    <w:rsid w:val="00D14261"/>
    <w:rsid w:val="00D145FA"/>
    <w:rsid w:val="00D15709"/>
    <w:rsid w:val="00D15F9B"/>
    <w:rsid w:val="00D1614B"/>
    <w:rsid w:val="00D1645A"/>
    <w:rsid w:val="00D166D6"/>
    <w:rsid w:val="00D17052"/>
    <w:rsid w:val="00D17714"/>
    <w:rsid w:val="00D21B91"/>
    <w:rsid w:val="00D22EB3"/>
    <w:rsid w:val="00D25269"/>
    <w:rsid w:val="00D26DC2"/>
    <w:rsid w:val="00D27C9B"/>
    <w:rsid w:val="00D27F79"/>
    <w:rsid w:val="00D307B1"/>
    <w:rsid w:val="00D30982"/>
    <w:rsid w:val="00D30C45"/>
    <w:rsid w:val="00D32C02"/>
    <w:rsid w:val="00D35230"/>
    <w:rsid w:val="00D357D8"/>
    <w:rsid w:val="00D42034"/>
    <w:rsid w:val="00D423F3"/>
    <w:rsid w:val="00D432E4"/>
    <w:rsid w:val="00D479FB"/>
    <w:rsid w:val="00D50B3B"/>
    <w:rsid w:val="00D51E8F"/>
    <w:rsid w:val="00D55DAD"/>
    <w:rsid w:val="00D6082F"/>
    <w:rsid w:val="00D639DC"/>
    <w:rsid w:val="00D646FD"/>
    <w:rsid w:val="00D65FD8"/>
    <w:rsid w:val="00D702E4"/>
    <w:rsid w:val="00D73934"/>
    <w:rsid w:val="00D754DF"/>
    <w:rsid w:val="00D7733A"/>
    <w:rsid w:val="00D77A17"/>
    <w:rsid w:val="00D816E1"/>
    <w:rsid w:val="00D823B0"/>
    <w:rsid w:val="00D82835"/>
    <w:rsid w:val="00D83F6A"/>
    <w:rsid w:val="00D8555B"/>
    <w:rsid w:val="00D8570A"/>
    <w:rsid w:val="00D866E4"/>
    <w:rsid w:val="00D913BF"/>
    <w:rsid w:val="00D914B7"/>
    <w:rsid w:val="00D92DBB"/>
    <w:rsid w:val="00D93CBB"/>
    <w:rsid w:val="00D96B72"/>
    <w:rsid w:val="00DA02DE"/>
    <w:rsid w:val="00DA220F"/>
    <w:rsid w:val="00DA2EE7"/>
    <w:rsid w:val="00DA3235"/>
    <w:rsid w:val="00DA39C1"/>
    <w:rsid w:val="00DA75BA"/>
    <w:rsid w:val="00DB4034"/>
    <w:rsid w:val="00DB6157"/>
    <w:rsid w:val="00DB6836"/>
    <w:rsid w:val="00DB7E9D"/>
    <w:rsid w:val="00DC00FA"/>
    <w:rsid w:val="00DC2D03"/>
    <w:rsid w:val="00DC4079"/>
    <w:rsid w:val="00DD0A2B"/>
    <w:rsid w:val="00DD0BBF"/>
    <w:rsid w:val="00DD21D5"/>
    <w:rsid w:val="00DD28EF"/>
    <w:rsid w:val="00DD35FD"/>
    <w:rsid w:val="00DD3ECA"/>
    <w:rsid w:val="00DD540E"/>
    <w:rsid w:val="00DD72A8"/>
    <w:rsid w:val="00DD7800"/>
    <w:rsid w:val="00DE0004"/>
    <w:rsid w:val="00DE0436"/>
    <w:rsid w:val="00DE08D0"/>
    <w:rsid w:val="00DE1619"/>
    <w:rsid w:val="00DE75DD"/>
    <w:rsid w:val="00DF0DF2"/>
    <w:rsid w:val="00DF6B0C"/>
    <w:rsid w:val="00E00386"/>
    <w:rsid w:val="00E04424"/>
    <w:rsid w:val="00E04834"/>
    <w:rsid w:val="00E061A8"/>
    <w:rsid w:val="00E117C4"/>
    <w:rsid w:val="00E1412F"/>
    <w:rsid w:val="00E14B38"/>
    <w:rsid w:val="00E16326"/>
    <w:rsid w:val="00E24B36"/>
    <w:rsid w:val="00E24DF4"/>
    <w:rsid w:val="00E25872"/>
    <w:rsid w:val="00E264C8"/>
    <w:rsid w:val="00E27D66"/>
    <w:rsid w:val="00E309B4"/>
    <w:rsid w:val="00E30A21"/>
    <w:rsid w:val="00E30BFD"/>
    <w:rsid w:val="00E31894"/>
    <w:rsid w:val="00E332CE"/>
    <w:rsid w:val="00E33CDE"/>
    <w:rsid w:val="00E3564F"/>
    <w:rsid w:val="00E362F5"/>
    <w:rsid w:val="00E36E56"/>
    <w:rsid w:val="00E371F1"/>
    <w:rsid w:val="00E40824"/>
    <w:rsid w:val="00E40EC0"/>
    <w:rsid w:val="00E43A8A"/>
    <w:rsid w:val="00E43B51"/>
    <w:rsid w:val="00E4505D"/>
    <w:rsid w:val="00E45991"/>
    <w:rsid w:val="00E4604F"/>
    <w:rsid w:val="00E46E5D"/>
    <w:rsid w:val="00E54C11"/>
    <w:rsid w:val="00E55D23"/>
    <w:rsid w:val="00E56409"/>
    <w:rsid w:val="00E564E6"/>
    <w:rsid w:val="00E567AE"/>
    <w:rsid w:val="00E56F8D"/>
    <w:rsid w:val="00E57546"/>
    <w:rsid w:val="00E60AF9"/>
    <w:rsid w:val="00E61643"/>
    <w:rsid w:val="00E67D83"/>
    <w:rsid w:val="00E67EA0"/>
    <w:rsid w:val="00E70E15"/>
    <w:rsid w:val="00E71447"/>
    <w:rsid w:val="00E732F4"/>
    <w:rsid w:val="00E75510"/>
    <w:rsid w:val="00E7602C"/>
    <w:rsid w:val="00E76473"/>
    <w:rsid w:val="00E76522"/>
    <w:rsid w:val="00E81306"/>
    <w:rsid w:val="00E81653"/>
    <w:rsid w:val="00E81B6A"/>
    <w:rsid w:val="00E82A34"/>
    <w:rsid w:val="00E82C2D"/>
    <w:rsid w:val="00E84C60"/>
    <w:rsid w:val="00E85003"/>
    <w:rsid w:val="00E855B6"/>
    <w:rsid w:val="00E91489"/>
    <w:rsid w:val="00E915B9"/>
    <w:rsid w:val="00E92BE7"/>
    <w:rsid w:val="00E92D1C"/>
    <w:rsid w:val="00E94267"/>
    <w:rsid w:val="00E959D1"/>
    <w:rsid w:val="00E95BD5"/>
    <w:rsid w:val="00E9723F"/>
    <w:rsid w:val="00EA0561"/>
    <w:rsid w:val="00EA090E"/>
    <w:rsid w:val="00EA168E"/>
    <w:rsid w:val="00EA3529"/>
    <w:rsid w:val="00EA48FE"/>
    <w:rsid w:val="00EA5535"/>
    <w:rsid w:val="00EB17FD"/>
    <w:rsid w:val="00EB1E69"/>
    <w:rsid w:val="00EB26DF"/>
    <w:rsid w:val="00EB2813"/>
    <w:rsid w:val="00EB2CCD"/>
    <w:rsid w:val="00EB385D"/>
    <w:rsid w:val="00EB3F23"/>
    <w:rsid w:val="00EB4F3B"/>
    <w:rsid w:val="00EB54C6"/>
    <w:rsid w:val="00EC45C7"/>
    <w:rsid w:val="00EC5389"/>
    <w:rsid w:val="00EC5B3C"/>
    <w:rsid w:val="00EC68C2"/>
    <w:rsid w:val="00EC6BD7"/>
    <w:rsid w:val="00EC7BB2"/>
    <w:rsid w:val="00ED15C4"/>
    <w:rsid w:val="00ED178C"/>
    <w:rsid w:val="00ED1A94"/>
    <w:rsid w:val="00ED26EA"/>
    <w:rsid w:val="00ED3EA3"/>
    <w:rsid w:val="00ED45FF"/>
    <w:rsid w:val="00ED49A4"/>
    <w:rsid w:val="00ED69D7"/>
    <w:rsid w:val="00ED7789"/>
    <w:rsid w:val="00EE0009"/>
    <w:rsid w:val="00EE1165"/>
    <w:rsid w:val="00EE1931"/>
    <w:rsid w:val="00EE3829"/>
    <w:rsid w:val="00EE5DF2"/>
    <w:rsid w:val="00EE5FF2"/>
    <w:rsid w:val="00EE6F72"/>
    <w:rsid w:val="00EF0000"/>
    <w:rsid w:val="00EF10D7"/>
    <w:rsid w:val="00EF142A"/>
    <w:rsid w:val="00EF1503"/>
    <w:rsid w:val="00EF6455"/>
    <w:rsid w:val="00EF6EF7"/>
    <w:rsid w:val="00F00A85"/>
    <w:rsid w:val="00F01830"/>
    <w:rsid w:val="00F03DDA"/>
    <w:rsid w:val="00F042F3"/>
    <w:rsid w:val="00F046E5"/>
    <w:rsid w:val="00F06CFF"/>
    <w:rsid w:val="00F10288"/>
    <w:rsid w:val="00F11781"/>
    <w:rsid w:val="00F13EAC"/>
    <w:rsid w:val="00F15D2E"/>
    <w:rsid w:val="00F1736C"/>
    <w:rsid w:val="00F2104A"/>
    <w:rsid w:val="00F21B42"/>
    <w:rsid w:val="00F232BF"/>
    <w:rsid w:val="00F2527D"/>
    <w:rsid w:val="00F25CCF"/>
    <w:rsid w:val="00F2673B"/>
    <w:rsid w:val="00F32078"/>
    <w:rsid w:val="00F32BF5"/>
    <w:rsid w:val="00F377A2"/>
    <w:rsid w:val="00F424A6"/>
    <w:rsid w:val="00F43289"/>
    <w:rsid w:val="00F43D68"/>
    <w:rsid w:val="00F45350"/>
    <w:rsid w:val="00F4592A"/>
    <w:rsid w:val="00F4636F"/>
    <w:rsid w:val="00F46F3F"/>
    <w:rsid w:val="00F473F4"/>
    <w:rsid w:val="00F47D3E"/>
    <w:rsid w:val="00F508C1"/>
    <w:rsid w:val="00F51BC0"/>
    <w:rsid w:val="00F51DBB"/>
    <w:rsid w:val="00F5563F"/>
    <w:rsid w:val="00F57423"/>
    <w:rsid w:val="00F5743D"/>
    <w:rsid w:val="00F600B3"/>
    <w:rsid w:val="00F61727"/>
    <w:rsid w:val="00F620C4"/>
    <w:rsid w:val="00F62EF7"/>
    <w:rsid w:val="00F63B17"/>
    <w:rsid w:val="00F64144"/>
    <w:rsid w:val="00F658C4"/>
    <w:rsid w:val="00F65F30"/>
    <w:rsid w:val="00F66A1A"/>
    <w:rsid w:val="00F66F99"/>
    <w:rsid w:val="00F67262"/>
    <w:rsid w:val="00F678A2"/>
    <w:rsid w:val="00F70826"/>
    <w:rsid w:val="00F70A4A"/>
    <w:rsid w:val="00F71654"/>
    <w:rsid w:val="00F72D0E"/>
    <w:rsid w:val="00F7400C"/>
    <w:rsid w:val="00F74484"/>
    <w:rsid w:val="00F75569"/>
    <w:rsid w:val="00F76875"/>
    <w:rsid w:val="00F76F4E"/>
    <w:rsid w:val="00F80780"/>
    <w:rsid w:val="00F81723"/>
    <w:rsid w:val="00F81F83"/>
    <w:rsid w:val="00F83185"/>
    <w:rsid w:val="00F83C3A"/>
    <w:rsid w:val="00F84C90"/>
    <w:rsid w:val="00F85E0F"/>
    <w:rsid w:val="00F86A53"/>
    <w:rsid w:val="00F87374"/>
    <w:rsid w:val="00F9010B"/>
    <w:rsid w:val="00F91F8A"/>
    <w:rsid w:val="00F92B73"/>
    <w:rsid w:val="00F9307E"/>
    <w:rsid w:val="00F94D5B"/>
    <w:rsid w:val="00F94F39"/>
    <w:rsid w:val="00FA1909"/>
    <w:rsid w:val="00FA2B37"/>
    <w:rsid w:val="00FA3177"/>
    <w:rsid w:val="00FA4782"/>
    <w:rsid w:val="00FA586B"/>
    <w:rsid w:val="00FA5A58"/>
    <w:rsid w:val="00FA709E"/>
    <w:rsid w:val="00FB0485"/>
    <w:rsid w:val="00FB2723"/>
    <w:rsid w:val="00FB4CCC"/>
    <w:rsid w:val="00FB57DE"/>
    <w:rsid w:val="00FB5DDF"/>
    <w:rsid w:val="00FB67CB"/>
    <w:rsid w:val="00FB6EE9"/>
    <w:rsid w:val="00FC0EDE"/>
    <w:rsid w:val="00FC1F1E"/>
    <w:rsid w:val="00FC20F1"/>
    <w:rsid w:val="00FC3962"/>
    <w:rsid w:val="00FC68C1"/>
    <w:rsid w:val="00FC6C65"/>
    <w:rsid w:val="00FD0624"/>
    <w:rsid w:val="00FD08D2"/>
    <w:rsid w:val="00FD4341"/>
    <w:rsid w:val="00FD5780"/>
    <w:rsid w:val="00FD6D36"/>
    <w:rsid w:val="00FD6EA9"/>
    <w:rsid w:val="00FD718D"/>
    <w:rsid w:val="00FE02D5"/>
    <w:rsid w:val="00FE2D42"/>
    <w:rsid w:val="00FE312C"/>
    <w:rsid w:val="00FE33FA"/>
    <w:rsid w:val="00FE37D6"/>
    <w:rsid w:val="00FE3D96"/>
    <w:rsid w:val="00FE5357"/>
    <w:rsid w:val="00FE6760"/>
    <w:rsid w:val="00FE7653"/>
    <w:rsid w:val="00FE7F92"/>
    <w:rsid w:val="00FF064F"/>
    <w:rsid w:val="00FF1015"/>
    <w:rsid w:val="00FF14A8"/>
    <w:rsid w:val="00FF153D"/>
    <w:rsid w:val="00FF17DE"/>
    <w:rsid w:val="00FF1E26"/>
    <w:rsid w:val="00FF2005"/>
    <w:rsid w:val="00FF25FA"/>
    <w:rsid w:val="00FF310D"/>
    <w:rsid w:val="00FF397D"/>
    <w:rsid w:val="00FF4994"/>
    <w:rsid w:val="00FF5A52"/>
    <w:rsid w:val="00FF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A40762C"/>
  <w15:docId w15:val="{2655FB77-9D0E-47C8-B1E2-58FF871D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6734E"/>
    <w:rPr>
      <w:rFonts w:ascii="Times" w:hAnsi="Times"/>
      <w:sz w:val="24"/>
    </w:rPr>
  </w:style>
  <w:style w:type="paragraph" w:styleId="Ttulo1">
    <w:name w:val="heading 1"/>
    <w:basedOn w:val="Normal"/>
    <w:next w:val="Normal"/>
    <w:link w:val="Ttulo1Char"/>
    <w:rsid w:val="00324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56734E"/>
    <w:pPr>
      <w:keepNext/>
      <w:jc w:val="both"/>
      <w:outlineLvl w:val="1"/>
    </w:pPr>
    <w:rPr>
      <w:b/>
    </w:rPr>
  </w:style>
  <w:style w:type="paragraph" w:styleId="Ttulo3">
    <w:name w:val="heading 3"/>
    <w:basedOn w:val="Normal"/>
    <w:next w:val="Normal"/>
    <w:link w:val="Ttulo3Char"/>
    <w:rsid w:val="0056734E"/>
    <w:pPr>
      <w:keepNext/>
      <w:jc w:val="center"/>
      <w:outlineLvl w:val="2"/>
    </w:pPr>
    <w:rPr>
      <w:b/>
    </w:rPr>
  </w:style>
  <w:style w:type="paragraph" w:styleId="Ttulo4">
    <w:name w:val="heading 4"/>
    <w:basedOn w:val="Normal"/>
    <w:next w:val="Normal"/>
    <w:rsid w:val="0056734E"/>
    <w:pPr>
      <w:keepNext/>
      <w:outlineLvl w:val="3"/>
    </w:pPr>
    <w:rPr>
      <w:b/>
      <w:bCs/>
      <w:sz w:val="22"/>
    </w:rPr>
  </w:style>
  <w:style w:type="paragraph" w:styleId="Ttulo6">
    <w:name w:val="heading 6"/>
    <w:basedOn w:val="Normal"/>
    <w:next w:val="Normal"/>
    <w:link w:val="Ttulo6Char"/>
    <w:rsid w:val="0056734E"/>
    <w:pPr>
      <w:keepNext/>
      <w:jc w:val="center"/>
      <w:outlineLvl w:val="5"/>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6734E"/>
    <w:rPr>
      <w:b/>
    </w:rPr>
  </w:style>
  <w:style w:type="character" w:styleId="Hyperlink">
    <w:name w:val="Hyperlink"/>
    <w:rsid w:val="0056734E"/>
    <w:rPr>
      <w:color w:val="0000FF"/>
      <w:u w:val="single"/>
    </w:rPr>
  </w:style>
  <w:style w:type="paragraph" w:styleId="Rodap">
    <w:name w:val="footer"/>
    <w:basedOn w:val="Normal"/>
    <w:link w:val="RodapChar"/>
    <w:uiPriority w:val="99"/>
    <w:rsid w:val="0056734E"/>
    <w:pPr>
      <w:tabs>
        <w:tab w:val="center" w:pos="4419"/>
        <w:tab w:val="right" w:pos="8838"/>
      </w:tabs>
    </w:pPr>
    <w:rPr>
      <w:rFonts w:ascii="Times New Roman" w:hAnsi="Times New Roman"/>
    </w:rPr>
  </w:style>
  <w:style w:type="character" w:styleId="Nmerodepgina">
    <w:name w:val="page number"/>
    <w:basedOn w:val="Fontepargpadro"/>
    <w:rsid w:val="0056734E"/>
  </w:style>
  <w:style w:type="character" w:customStyle="1" w:styleId="RodapChar">
    <w:name w:val="Rodapé Char"/>
    <w:link w:val="Rodap"/>
    <w:uiPriority w:val="99"/>
    <w:rsid w:val="0056734E"/>
    <w:rPr>
      <w:sz w:val="24"/>
      <w:lang w:val="pt-BR" w:eastAsia="pt-BR" w:bidi="ar-SA"/>
    </w:rPr>
  </w:style>
  <w:style w:type="character" w:customStyle="1" w:styleId="Ttulo2Char">
    <w:name w:val="Título 2 Char"/>
    <w:link w:val="Ttulo2"/>
    <w:rsid w:val="0056734E"/>
    <w:rPr>
      <w:rFonts w:ascii="Times" w:hAnsi="Times"/>
      <w:b/>
      <w:sz w:val="24"/>
      <w:lang w:val="pt-BR" w:eastAsia="pt-BR" w:bidi="ar-SA"/>
    </w:rPr>
  </w:style>
  <w:style w:type="character" w:customStyle="1" w:styleId="Ttulo3Char">
    <w:name w:val="Título 3 Char"/>
    <w:link w:val="Ttulo3"/>
    <w:rsid w:val="0056734E"/>
    <w:rPr>
      <w:rFonts w:ascii="Times" w:hAnsi="Times"/>
      <w:b/>
      <w:sz w:val="24"/>
      <w:lang w:val="pt-BR" w:eastAsia="pt-BR" w:bidi="ar-SA"/>
    </w:rPr>
  </w:style>
  <w:style w:type="paragraph" w:styleId="NormalWeb">
    <w:name w:val="Normal (Web)"/>
    <w:basedOn w:val="Normal"/>
    <w:uiPriority w:val="99"/>
    <w:rsid w:val="00901E5C"/>
    <w:pPr>
      <w:spacing w:before="100" w:beforeAutospacing="1" w:after="100" w:afterAutospacing="1"/>
    </w:pPr>
    <w:rPr>
      <w:rFonts w:ascii="Times New Roman" w:hAnsi="Times New Roman"/>
      <w:szCs w:val="24"/>
    </w:rPr>
  </w:style>
  <w:style w:type="table" w:styleId="Tabelacomgrade">
    <w:name w:val="Table Grid"/>
    <w:basedOn w:val="Tabelanormal"/>
    <w:rsid w:val="0086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060CD"/>
    <w:pPr>
      <w:tabs>
        <w:tab w:val="center" w:pos="4252"/>
        <w:tab w:val="right" w:pos="8504"/>
      </w:tabs>
    </w:pPr>
  </w:style>
  <w:style w:type="character" w:customStyle="1" w:styleId="CabealhoChar">
    <w:name w:val="Cabeçalho Char"/>
    <w:link w:val="Cabealho"/>
    <w:rsid w:val="000060CD"/>
    <w:rPr>
      <w:rFonts w:ascii="Times" w:hAnsi="Times"/>
      <w:sz w:val="24"/>
    </w:rPr>
  </w:style>
  <w:style w:type="paragraph" w:styleId="PargrafodaLista">
    <w:name w:val="List Paragraph"/>
    <w:basedOn w:val="Normal"/>
    <w:uiPriority w:val="34"/>
    <w:rsid w:val="000060CD"/>
    <w:pPr>
      <w:ind w:left="708"/>
    </w:pPr>
  </w:style>
  <w:style w:type="paragraph" w:customStyle="1" w:styleId="Estilo1">
    <w:name w:val="Estilo1"/>
    <w:basedOn w:val="Normal"/>
    <w:link w:val="Estilo1Char"/>
    <w:rsid w:val="00CF79B5"/>
    <w:pPr>
      <w:autoSpaceDE w:val="0"/>
      <w:autoSpaceDN w:val="0"/>
      <w:adjustRightInd w:val="0"/>
      <w:spacing w:line="360" w:lineRule="auto"/>
      <w:jc w:val="both"/>
    </w:pPr>
    <w:rPr>
      <w:rFonts w:ascii="Calibri" w:eastAsia="Calibri" w:hAnsi="Calibri"/>
      <w:szCs w:val="24"/>
      <w:lang w:eastAsia="en-US"/>
    </w:rPr>
  </w:style>
  <w:style w:type="character" w:customStyle="1" w:styleId="Estilo1Char">
    <w:name w:val="Estilo1 Char"/>
    <w:link w:val="Estilo1"/>
    <w:rsid w:val="00CF79B5"/>
    <w:rPr>
      <w:rFonts w:ascii="Calibri" w:eastAsia="Calibri" w:hAnsi="Calibri" w:cs="Calibri"/>
      <w:sz w:val="24"/>
      <w:szCs w:val="24"/>
      <w:lang w:eastAsia="en-US"/>
    </w:rPr>
  </w:style>
  <w:style w:type="paragraph" w:customStyle="1" w:styleId="Leis">
    <w:name w:val="Leis"/>
    <w:basedOn w:val="Estilo1"/>
    <w:link w:val="LeisChar"/>
    <w:rsid w:val="008E2907"/>
  </w:style>
  <w:style w:type="character" w:customStyle="1" w:styleId="LeisChar">
    <w:name w:val="Leis Char"/>
    <w:link w:val="Leis"/>
    <w:rsid w:val="008E2907"/>
    <w:rPr>
      <w:rFonts w:ascii="Calibri" w:eastAsia="Calibri" w:hAnsi="Calibri" w:cs="Calibri"/>
      <w:sz w:val="24"/>
      <w:szCs w:val="24"/>
      <w:lang w:eastAsia="en-US"/>
    </w:rPr>
  </w:style>
  <w:style w:type="character" w:styleId="nfase">
    <w:name w:val="Emphasis"/>
    <w:uiPriority w:val="20"/>
    <w:rsid w:val="00D73934"/>
    <w:rPr>
      <w:i/>
      <w:iCs/>
    </w:rPr>
  </w:style>
  <w:style w:type="character" w:customStyle="1" w:styleId="apple-converted-space">
    <w:name w:val="apple-converted-space"/>
    <w:basedOn w:val="Fontepargpadro"/>
    <w:rsid w:val="00D73934"/>
  </w:style>
  <w:style w:type="paragraph" w:styleId="Textodebalo">
    <w:name w:val="Balloon Text"/>
    <w:basedOn w:val="Normal"/>
    <w:link w:val="TextodebaloChar"/>
    <w:rsid w:val="00D42034"/>
    <w:rPr>
      <w:rFonts w:ascii="Tahoma" w:hAnsi="Tahoma"/>
      <w:sz w:val="16"/>
      <w:szCs w:val="16"/>
    </w:rPr>
  </w:style>
  <w:style w:type="character" w:customStyle="1" w:styleId="TextodebaloChar">
    <w:name w:val="Texto de balão Char"/>
    <w:link w:val="Textodebalo"/>
    <w:rsid w:val="00D42034"/>
    <w:rPr>
      <w:rFonts w:ascii="Tahoma" w:hAnsi="Tahoma" w:cs="Tahoma"/>
      <w:sz w:val="16"/>
      <w:szCs w:val="16"/>
    </w:rPr>
  </w:style>
  <w:style w:type="paragraph" w:customStyle="1" w:styleId="Default">
    <w:name w:val="Default"/>
    <w:rsid w:val="00D8555B"/>
    <w:pPr>
      <w:autoSpaceDE w:val="0"/>
      <w:autoSpaceDN w:val="0"/>
      <w:adjustRightInd w:val="0"/>
    </w:pPr>
    <w:rPr>
      <w:color w:val="000000"/>
      <w:sz w:val="24"/>
      <w:szCs w:val="24"/>
    </w:rPr>
  </w:style>
  <w:style w:type="paragraph" w:customStyle="1" w:styleId="AnotaesdoEdital">
    <w:name w:val="Anotações do Edital"/>
    <w:basedOn w:val="Normal"/>
    <w:link w:val="AnotaesdoEditalChar"/>
    <w:qFormat/>
    <w:rsid w:val="00950260"/>
    <w:pPr>
      <w:autoSpaceDE w:val="0"/>
      <w:spacing w:line="360" w:lineRule="auto"/>
      <w:jc w:val="both"/>
    </w:pPr>
    <w:rPr>
      <w:rFonts w:ascii="Arial Narrow" w:hAnsi="Arial Narrow"/>
      <w:szCs w:val="24"/>
    </w:rPr>
  </w:style>
  <w:style w:type="paragraph" w:styleId="Textodenotaderodap">
    <w:name w:val="footnote text"/>
    <w:basedOn w:val="Normal"/>
    <w:link w:val="TextodenotaderodapChar"/>
    <w:rsid w:val="00A6520A"/>
    <w:rPr>
      <w:sz w:val="20"/>
    </w:rPr>
  </w:style>
  <w:style w:type="character" w:customStyle="1" w:styleId="AnotaesdoEditalChar">
    <w:name w:val="Anotações do Edital Char"/>
    <w:link w:val="AnotaesdoEdital"/>
    <w:rsid w:val="00950260"/>
    <w:rPr>
      <w:rFonts w:ascii="Arial Narrow" w:hAnsi="Arial Narrow"/>
      <w:sz w:val="24"/>
      <w:szCs w:val="24"/>
    </w:rPr>
  </w:style>
  <w:style w:type="character" w:customStyle="1" w:styleId="TextodenotaderodapChar">
    <w:name w:val="Texto de nota de rodapé Char"/>
    <w:link w:val="Textodenotaderodap"/>
    <w:rsid w:val="00A6520A"/>
    <w:rPr>
      <w:rFonts w:ascii="Times" w:hAnsi="Times"/>
    </w:rPr>
  </w:style>
  <w:style w:type="character" w:styleId="Refdenotaderodap">
    <w:name w:val="footnote reference"/>
    <w:rsid w:val="00A6520A"/>
    <w:rPr>
      <w:vertAlign w:val="superscript"/>
    </w:rPr>
  </w:style>
  <w:style w:type="paragraph" w:styleId="Textodenotadefim">
    <w:name w:val="endnote text"/>
    <w:basedOn w:val="Normal"/>
    <w:link w:val="TextodenotadefimChar"/>
    <w:rsid w:val="00A6520A"/>
    <w:rPr>
      <w:sz w:val="20"/>
    </w:rPr>
  </w:style>
  <w:style w:type="character" w:customStyle="1" w:styleId="TextodenotadefimChar">
    <w:name w:val="Texto de nota de fim Char"/>
    <w:link w:val="Textodenotadefim"/>
    <w:rsid w:val="00A6520A"/>
    <w:rPr>
      <w:rFonts w:ascii="Times" w:hAnsi="Times"/>
    </w:rPr>
  </w:style>
  <w:style w:type="character" w:styleId="Refdenotadefim">
    <w:name w:val="endnote reference"/>
    <w:rsid w:val="00A6520A"/>
    <w:rPr>
      <w:vertAlign w:val="superscript"/>
    </w:rPr>
  </w:style>
  <w:style w:type="character" w:styleId="HiperlinkVisitado">
    <w:name w:val="FollowedHyperlink"/>
    <w:rsid w:val="00825D89"/>
    <w:rPr>
      <w:color w:val="800080"/>
      <w:u w:val="single"/>
    </w:rPr>
  </w:style>
  <w:style w:type="paragraph" w:customStyle="1" w:styleId="Espaamento">
    <w:name w:val="Espaçamento"/>
    <w:basedOn w:val="Normal"/>
    <w:link w:val="EspaamentoChar"/>
    <w:qFormat/>
    <w:rsid w:val="00CE580E"/>
    <w:pPr>
      <w:autoSpaceDE w:val="0"/>
      <w:autoSpaceDN w:val="0"/>
      <w:adjustRightInd w:val="0"/>
      <w:spacing w:line="360" w:lineRule="auto"/>
      <w:ind w:left="1080"/>
      <w:jc w:val="both"/>
    </w:pPr>
    <w:rPr>
      <w:rFonts w:ascii="Arial Narrow" w:hAnsi="Arial Narrow" w:cs="Calibri"/>
      <w:sz w:val="10"/>
      <w:szCs w:val="16"/>
    </w:rPr>
  </w:style>
  <w:style w:type="character" w:customStyle="1" w:styleId="EspaamentoChar">
    <w:name w:val="Espaçamento Char"/>
    <w:basedOn w:val="Fontepargpadro"/>
    <w:link w:val="Espaamento"/>
    <w:rsid w:val="00CE580E"/>
    <w:rPr>
      <w:rFonts w:ascii="Arial Narrow" w:hAnsi="Arial Narrow" w:cs="Calibri"/>
      <w:sz w:val="10"/>
      <w:szCs w:val="16"/>
    </w:rPr>
  </w:style>
  <w:style w:type="paragraph" w:customStyle="1" w:styleId="Texto-TextodaResoluo">
    <w:name w:val="Texto - Texto da Resolução"/>
    <w:basedOn w:val="Normal"/>
    <w:link w:val="Texto-TextodaResoluoChar"/>
    <w:rsid w:val="00EF1503"/>
    <w:pPr>
      <w:spacing w:line="360" w:lineRule="auto"/>
      <w:ind w:firstLine="1701"/>
      <w:jc w:val="both"/>
    </w:pPr>
    <w:rPr>
      <w:rFonts w:ascii="Arial" w:hAnsi="Arial" w:cs="Arial"/>
      <w:szCs w:val="24"/>
    </w:rPr>
  </w:style>
  <w:style w:type="character" w:customStyle="1" w:styleId="Texto-TextodaResoluoChar">
    <w:name w:val="Texto - Texto da Resolução Char"/>
    <w:basedOn w:val="Fontepargpadro"/>
    <w:link w:val="Texto-TextodaResoluo"/>
    <w:rsid w:val="00EF1503"/>
    <w:rPr>
      <w:rFonts w:ascii="Arial" w:hAnsi="Arial" w:cs="Arial"/>
      <w:sz w:val="24"/>
      <w:szCs w:val="24"/>
    </w:rPr>
  </w:style>
  <w:style w:type="paragraph" w:styleId="Recuodecorpodetexto">
    <w:name w:val="Body Text Indent"/>
    <w:basedOn w:val="Normal"/>
    <w:link w:val="RecuodecorpodetextoChar"/>
    <w:rsid w:val="00641BF2"/>
    <w:pPr>
      <w:ind w:left="4253"/>
      <w:jc w:val="both"/>
    </w:pPr>
    <w:rPr>
      <w:rFonts w:ascii="Times New Roman" w:hAnsi="Times New Roman"/>
      <w:i/>
    </w:rPr>
  </w:style>
  <w:style w:type="character" w:customStyle="1" w:styleId="RecuodecorpodetextoChar">
    <w:name w:val="Recuo de corpo de texto Char"/>
    <w:basedOn w:val="Fontepargpadro"/>
    <w:link w:val="Recuodecorpodetexto"/>
    <w:rsid w:val="00641BF2"/>
    <w:rPr>
      <w:i/>
      <w:sz w:val="24"/>
    </w:rPr>
  </w:style>
  <w:style w:type="paragraph" w:styleId="Corpodetexto3">
    <w:name w:val="Body Text 3"/>
    <w:basedOn w:val="Normal"/>
    <w:link w:val="Corpodetexto3Char"/>
    <w:rsid w:val="00641BF2"/>
    <w:pPr>
      <w:spacing w:before="120" w:line="360" w:lineRule="auto"/>
      <w:jc w:val="both"/>
    </w:pPr>
    <w:rPr>
      <w:rFonts w:ascii="Arial Narrow" w:hAnsi="Arial Narrow" w:cs="Arial"/>
      <w:sz w:val="20"/>
      <w:szCs w:val="24"/>
    </w:rPr>
  </w:style>
  <w:style w:type="character" w:customStyle="1" w:styleId="Corpodetexto3Char">
    <w:name w:val="Corpo de texto 3 Char"/>
    <w:basedOn w:val="Fontepargpadro"/>
    <w:link w:val="Corpodetexto3"/>
    <w:rsid w:val="00641BF2"/>
    <w:rPr>
      <w:rFonts w:ascii="Arial Narrow" w:hAnsi="Arial Narrow" w:cs="Arial"/>
      <w:szCs w:val="24"/>
    </w:rPr>
  </w:style>
  <w:style w:type="character" w:customStyle="1" w:styleId="Ttulo6Char">
    <w:name w:val="Título 6 Char"/>
    <w:basedOn w:val="Fontepargpadro"/>
    <w:link w:val="Ttulo6"/>
    <w:rsid w:val="000B78E9"/>
    <w:rPr>
      <w:rFonts w:ascii="Times" w:hAnsi="Times"/>
      <w:sz w:val="22"/>
    </w:rPr>
  </w:style>
  <w:style w:type="character" w:customStyle="1" w:styleId="Ttulo1Char">
    <w:name w:val="Título 1 Char"/>
    <w:basedOn w:val="Fontepargpadro"/>
    <w:link w:val="Ttulo1"/>
    <w:rsid w:val="00324B01"/>
    <w:rPr>
      <w:rFonts w:asciiTheme="majorHAnsi" w:eastAsiaTheme="majorEastAsia" w:hAnsiTheme="majorHAnsi" w:cstheme="majorBidi"/>
      <w:b/>
      <w:bCs/>
      <w:color w:val="365F91" w:themeColor="accent1" w:themeShade="BF"/>
      <w:sz w:val="28"/>
      <w:szCs w:val="28"/>
    </w:rPr>
  </w:style>
  <w:style w:type="paragraph" w:customStyle="1" w:styleId="Estilo2">
    <w:name w:val="Estilo2"/>
    <w:basedOn w:val="Normal"/>
    <w:link w:val="Estilo2Char"/>
    <w:qFormat/>
    <w:rsid w:val="00EB17FD"/>
    <w:pPr>
      <w:autoSpaceDE w:val="0"/>
      <w:autoSpaceDN w:val="0"/>
      <w:adjustRightInd w:val="0"/>
      <w:spacing w:line="360" w:lineRule="auto"/>
      <w:ind w:firstLine="1701"/>
      <w:jc w:val="both"/>
    </w:pPr>
    <w:rPr>
      <w:rFonts w:ascii="Arial" w:hAnsi="Arial" w:cs="Arial"/>
      <w:color w:val="361AE0"/>
      <w:szCs w:val="24"/>
    </w:rPr>
  </w:style>
  <w:style w:type="character" w:customStyle="1" w:styleId="Estilo2Char">
    <w:name w:val="Estilo2 Char"/>
    <w:basedOn w:val="Fontepargpadro"/>
    <w:link w:val="Estilo2"/>
    <w:rsid w:val="00EB17FD"/>
    <w:rPr>
      <w:rFonts w:ascii="Arial" w:hAnsi="Arial" w:cs="Arial"/>
      <w:color w:val="361AE0"/>
      <w:sz w:val="24"/>
      <w:szCs w:val="24"/>
    </w:rPr>
  </w:style>
  <w:style w:type="paragraph" w:styleId="Corpodetexto2">
    <w:name w:val="Body Text 2"/>
    <w:basedOn w:val="Normal"/>
    <w:link w:val="Corpodetexto2Char"/>
    <w:semiHidden/>
    <w:unhideWhenUsed/>
    <w:rsid w:val="009C5C22"/>
    <w:pPr>
      <w:spacing w:after="120" w:line="480" w:lineRule="auto"/>
    </w:pPr>
  </w:style>
  <w:style w:type="character" w:customStyle="1" w:styleId="Corpodetexto2Char">
    <w:name w:val="Corpo de texto 2 Char"/>
    <w:basedOn w:val="Fontepargpadro"/>
    <w:link w:val="Corpodetexto2"/>
    <w:semiHidden/>
    <w:rsid w:val="009C5C22"/>
    <w:rPr>
      <w:rFonts w:ascii="Times" w:hAnsi="Times"/>
      <w:sz w:val="24"/>
    </w:rPr>
  </w:style>
  <w:style w:type="paragraph" w:styleId="TextosemFormatao">
    <w:name w:val="Plain Text"/>
    <w:basedOn w:val="Normal"/>
    <w:link w:val="TextosemFormataoChar"/>
    <w:uiPriority w:val="99"/>
    <w:unhideWhenUsed/>
    <w:rsid w:val="009C5C22"/>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9C5C22"/>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144">
      <w:bodyDiv w:val="1"/>
      <w:marLeft w:val="0"/>
      <w:marRight w:val="0"/>
      <w:marTop w:val="0"/>
      <w:marBottom w:val="0"/>
      <w:divBdr>
        <w:top w:val="none" w:sz="0" w:space="0" w:color="auto"/>
        <w:left w:val="none" w:sz="0" w:space="0" w:color="auto"/>
        <w:bottom w:val="none" w:sz="0" w:space="0" w:color="auto"/>
        <w:right w:val="none" w:sz="0" w:space="0" w:color="auto"/>
      </w:divBdr>
    </w:div>
    <w:div w:id="396317603">
      <w:bodyDiv w:val="1"/>
      <w:marLeft w:val="0"/>
      <w:marRight w:val="0"/>
      <w:marTop w:val="0"/>
      <w:marBottom w:val="0"/>
      <w:divBdr>
        <w:top w:val="none" w:sz="0" w:space="0" w:color="auto"/>
        <w:left w:val="none" w:sz="0" w:space="0" w:color="auto"/>
        <w:bottom w:val="none" w:sz="0" w:space="0" w:color="auto"/>
        <w:right w:val="none" w:sz="0" w:space="0" w:color="auto"/>
      </w:divBdr>
    </w:div>
    <w:div w:id="414058170">
      <w:bodyDiv w:val="1"/>
      <w:marLeft w:val="0"/>
      <w:marRight w:val="0"/>
      <w:marTop w:val="0"/>
      <w:marBottom w:val="0"/>
      <w:divBdr>
        <w:top w:val="none" w:sz="0" w:space="0" w:color="auto"/>
        <w:left w:val="none" w:sz="0" w:space="0" w:color="auto"/>
        <w:bottom w:val="none" w:sz="0" w:space="0" w:color="auto"/>
        <w:right w:val="none" w:sz="0" w:space="0" w:color="auto"/>
      </w:divBdr>
      <w:divsChild>
        <w:div w:id="1782528340">
          <w:marLeft w:val="0"/>
          <w:marRight w:val="0"/>
          <w:marTop w:val="0"/>
          <w:marBottom w:val="173"/>
          <w:divBdr>
            <w:top w:val="none" w:sz="0" w:space="0" w:color="auto"/>
            <w:left w:val="none" w:sz="0" w:space="0" w:color="auto"/>
            <w:bottom w:val="none" w:sz="0" w:space="0" w:color="auto"/>
            <w:right w:val="none" w:sz="0" w:space="0" w:color="auto"/>
          </w:divBdr>
          <w:divsChild>
            <w:div w:id="1811483561">
              <w:marLeft w:val="0"/>
              <w:marRight w:val="0"/>
              <w:marTop w:val="115"/>
              <w:marBottom w:val="0"/>
              <w:divBdr>
                <w:top w:val="none" w:sz="0" w:space="0" w:color="auto"/>
                <w:left w:val="none" w:sz="0" w:space="0" w:color="auto"/>
                <w:bottom w:val="none" w:sz="0" w:space="0" w:color="auto"/>
                <w:right w:val="none" w:sz="0" w:space="0" w:color="auto"/>
              </w:divBdr>
            </w:div>
          </w:divsChild>
        </w:div>
        <w:div w:id="726340396">
          <w:marLeft w:val="0"/>
          <w:marRight w:val="0"/>
          <w:marTop w:val="0"/>
          <w:marBottom w:val="288"/>
          <w:divBdr>
            <w:top w:val="none" w:sz="0" w:space="0" w:color="auto"/>
            <w:left w:val="none" w:sz="0" w:space="0" w:color="auto"/>
            <w:bottom w:val="none" w:sz="0" w:space="0" w:color="auto"/>
            <w:right w:val="none" w:sz="0" w:space="0" w:color="auto"/>
          </w:divBdr>
          <w:divsChild>
            <w:div w:id="17212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028">
      <w:bodyDiv w:val="1"/>
      <w:marLeft w:val="0"/>
      <w:marRight w:val="0"/>
      <w:marTop w:val="0"/>
      <w:marBottom w:val="0"/>
      <w:divBdr>
        <w:top w:val="none" w:sz="0" w:space="0" w:color="auto"/>
        <w:left w:val="none" w:sz="0" w:space="0" w:color="auto"/>
        <w:bottom w:val="none" w:sz="0" w:space="0" w:color="auto"/>
        <w:right w:val="none" w:sz="0" w:space="0" w:color="auto"/>
      </w:divBdr>
    </w:div>
    <w:div w:id="510991399">
      <w:bodyDiv w:val="1"/>
      <w:marLeft w:val="0"/>
      <w:marRight w:val="0"/>
      <w:marTop w:val="0"/>
      <w:marBottom w:val="0"/>
      <w:divBdr>
        <w:top w:val="none" w:sz="0" w:space="0" w:color="auto"/>
        <w:left w:val="none" w:sz="0" w:space="0" w:color="auto"/>
        <w:bottom w:val="none" w:sz="0" w:space="0" w:color="auto"/>
        <w:right w:val="none" w:sz="0" w:space="0" w:color="auto"/>
      </w:divBdr>
    </w:div>
    <w:div w:id="511728223">
      <w:bodyDiv w:val="1"/>
      <w:marLeft w:val="0"/>
      <w:marRight w:val="0"/>
      <w:marTop w:val="0"/>
      <w:marBottom w:val="0"/>
      <w:divBdr>
        <w:top w:val="none" w:sz="0" w:space="0" w:color="auto"/>
        <w:left w:val="none" w:sz="0" w:space="0" w:color="auto"/>
        <w:bottom w:val="none" w:sz="0" w:space="0" w:color="auto"/>
        <w:right w:val="none" w:sz="0" w:space="0" w:color="auto"/>
      </w:divBdr>
    </w:div>
    <w:div w:id="572862144">
      <w:bodyDiv w:val="1"/>
      <w:marLeft w:val="0"/>
      <w:marRight w:val="0"/>
      <w:marTop w:val="0"/>
      <w:marBottom w:val="0"/>
      <w:divBdr>
        <w:top w:val="none" w:sz="0" w:space="0" w:color="auto"/>
        <w:left w:val="none" w:sz="0" w:space="0" w:color="auto"/>
        <w:bottom w:val="none" w:sz="0" w:space="0" w:color="auto"/>
        <w:right w:val="none" w:sz="0" w:space="0" w:color="auto"/>
      </w:divBdr>
    </w:div>
    <w:div w:id="647168606">
      <w:bodyDiv w:val="1"/>
      <w:marLeft w:val="0"/>
      <w:marRight w:val="0"/>
      <w:marTop w:val="0"/>
      <w:marBottom w:val="0"/>
      <w:divBdr>
        <w:top w:val="none" w:sz="0" w:space="0" w:color="auto"/>
        <w:left w:val="none" w:sz="0" w:space="0" w:color="auto"/>
        <w:bottom w:val="none" w:sz="0" w:space="0" w:color="auto"/>
        <w:right w:val="none" w:sz="0" w:space="0" w:color="auto"/>
      </w:divBdr>
    </w:div>
    <w:div w:id="647436041">
      <w:bodyDiv w:val="1"/>
      <w:marLeft w:val="0"/>
      <w:marRight w:val="0"/>
      <w:marTop w:val="0"/>
      <w:marBottom w:val="0"/>
      <w:divBdr>
        <w:top w:val="none" w:sz="0" w:space="0" w:color="auto"/>
        <w:left w:val="none" w:sz="0" w:space="0" w:color="auto"/>
        <w:bottom w:val="none" w:sz="0" w:space="0" w:color="auto"/>
        <w:right w:val="none" w:sz="0" w:space="0" w:color="auto"/>
      </w:divBdr>
    </w:div>
    <w:div w:id="769811296">
      <w:bodyDiv w:val="1"/>
      <w:marLeft w:val="0"/>
      <w:marRight w:val="0"/>
      <w:marTop w:val="0"/>
      <w:marBottom w:val="0"/>
      <w:divBdr>
        <w:top w:val="none" w:sz="0" w:space="0" w:color="auto"/>
        <w:left w:val="none" w:sz="0" w:space="0" w:color="auto"/>
        <w:bottom w:val="none" w:sz="0" w:space="0" w:color="auto"/>
        <w:right w:val="none" w:sz="0" w:space="0" w:color="auto"/>
      </w:divBdr>
    </w:div>
    <w:div w:id="952203226">
      <w:bodyDiv w:val="1"/>
      <w:marLeft w:val="0"/>
      <w:marRight w:val="0"/>
      <w:marTop w:val="0"/>
      <w:marBottom w:val="0"/>
      <w:divBdr>
        <w:top w:val="none" w:sz="0" w:space="0" w:color="auto"/>
        <w:left w:val="none" w:sz="0" w:space="0" w:color="auto"/>
        <w:bottom w:val="none" w:sz="0" w:space="0" w:color="auto"/>
        <w:right w:val="none" w:sz="0" w:space="0" w:color="auto"/>
      </w:divBdr>
    </w:div>
    <w:div w:id="1043019801">
      <w:bodyDiv w:val="1"/>
      <w:marLeft w:val="0"/>
      <w:marRight w:val="0"/>
      <w:marTop w:val="0"/>
      <w:marBottom w:val="0"/>
      <w:divBdr>
        <w:top w:val="none" w:sz="0" w:space="0" w:color="auto"/>
        <w:left w:val="none" w:sz="0" w:space="0" w:color="auto"/>
        <w:bottom w:val="none" w:sz="0" w:space="0" w:color="auto"/>
        <w:right w:val="none" w:sz="0" w:space="0" w:color="auto"/>
      </w:divBdr>
    </w:div>
    <w:div w:id="1263495520">
      <w:bodyDiv w:val="1"/>
      <w:marLeft w:val="0"/>
      <w:marRight w:val="0"/>
      <w:marTop w:val="0"/>
      <w:marBottom w:val="0"/>
      <w:divBdr>
        <w:top w:val="none" w:sz="0" w:space="0" w:color="auto"/>
        <w:left w:val="none" w:sz="0" w:space="0" w:color="auto"/>
        <w:bottom w:val="none" w:sz="0" w:space="0" w:color="auto"/>
        <w:right w:val="none" w:sz="0" w:space="0" w:color="auto"/>
      </w:divBdr>
    </w:div>
    <w:div w:id="1430810703">
      <w:bodyDiv w:val="1"/>
      <w:marLeft w:val="0"/>
      <w:marRight w:val="0"/>
      <w:marTop w:val="0"/>
      <w:marBottom w:val="0"/>
      <w:divBdr>
        <w:top w:val="none" w:sz="0" w:space="0" w:color="auto"/>
        <w:left w:val="none" w:sz="0" w:space="0" w:color="auto"/>
        <w:bottom w:val="none" w:sz="0" w:space="0" w:color="auto"/>
        <w:right w:val="none" w:sz="0" w:space="0" w:color="auto"/>
      </w:divBdr>
    </w:div>
    <w:div w:id="1499082074">
      <w:bodyDiv w:val="1"/>
      <w:marLeft w:val="0"/>
      <w:marRight w:val="0"/>
      <w:marTop w:val="0"/>
      <w:marBottom w:val="0"/>
      <w:divBdr>
        <w:top w:val="none" w:sz="0" w:space="0" w:color="auto"/>
        <w:left w:val="none" w:sz="0" w:space="0" w:color="auto"/>
        <w:bottom w:val="none" w:sz="0" w:space="0" w:color="auto"/>
        <w:right w:val="none" w:sz="0" w:space="0" w:color="auto"/>
      </w:divBdr>
    </w:div>
    <w:div w:id="1512334884">
      <w:bodyDiv w:val="1"/>
      <w:marLeft w:val="0"/>
      <w:marRight w:val="0"/>
      <w:marTop w:val="0"/>
      <w:marBottom w:val="0"/>
      <w:divBdr>
        <w:top w:val="none" w:sz="0" w:space="0" w:color="auto"/>
        <w:left w:val="none" w:sz="0" w:space="0" w:color="auto"/>
        <w:bottom w:val="none" w:sz="0" w:space="0" w:color="auto"/>
        <w:right w:val="none" w:sz="0" w:space="0" w:color="auto"/>
      </w:divBdr>
    </w:div>
    <w:div w:id="1669407575">
      <w:bodyDiv w:val="1"/>
      <w:marLeft w:val="0"/>
      <w:marRight w:val="0"/>
      <w:marTop w:val="0"/>
      <w:marBottom w:val="0"/>
      <w:divBdr>
        <w:top w:val="none" w:sz="0" w:space="0" w:color="auto"/>
        <w:left w:val="none" w:sz="0" w:space="0" w:color="auto"/>
        <w:bottom w:val="none" w:sz="0" w:space="0" w:color="auto"/>
        <w:right w:val="none" w:sz="0" w:space="0" w:color="auto"/>
      </w:divBdr>
    </w:div>
    <w:div w:id="1671173299">
      <w:bodyDiv w:val="1"/>
      <w:marLeft w:val="0"/>
      <w:marRight w:val="0"/>
      <w:marTop w:val="0"/>
      <w:marBottom w:val="0"/>
      <w:divBdr>
        <w:top w:val="none" w:sz="0" w:space="0" w:color="auto"/>
        <w:left w:val="none" w:sz="0" w:space="0" w:color="auto"/>
        <w:bottom w:val="none" w:sz="0" w:space="0" w:color="auto"/>
        <w:right w:val="none" w:sz="0" w:space="0" w:color="auto"/>
      </w:divBdr>
    </w:div>
    <w:div w:id="2050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1568-8CE3-433D-A741-58929424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7547</Words>
  <Characters>40757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EDITAL N.º 001/2017-CEAF</vt:lpstr>
    </vt:vector>
  </TitlesOfParts>
  <Company>MPMS</Company>
  <LinksUpToDate>false</LinksUpToDate>
  <CharactersWithSpaces>48208</CharactersWithSpaces>
  <SharedDoc>false</SharedDoc>
  <HLinks>
    <vt:vector size="48" baseType="variant">
      <vt:variant>
        <vt:i4>1179765</vt:i4>
      </vt:variant>
      <vt:variant>
        <vt:i4>36</vt:i4>
      </vt:variant>
      <vt:variant>
        <vt:i4>0</vt:i4>
      </vt:variant>
      <vt:variant>
        <vt:i4>5</vt:i4>
      </vt:variant>
      <vt:variant>
        <vt:lpwstr>mailto:ceaf@mpms.mp.br</vt:lpwstr>
      </vt:variant>
      <vt:variant>
        <vt:lpwstr/>
      </vt:variant>
      <vt:variant>
        <vt:i4>2424955</vt:i4>
      </vt:variant>
      <vt:variant>
        <vt:i4>27</vt:i4>
      </vt:variant>
      <vt:variant>
        <vt:i4>0</vt:i4>
      </vt:variant>
      <vt:variant>
        <vt:i4>5</vt:i4>
      </vt:variant>
      <vt:variant>
        <vt:lpwstr>http://www.ifms.edu.br/rightsidebar/cursos/proeja/manutencao-e-suporte-em-informatica/</vt:lpwstr>
      </vt:variant>
      <vt:variant>
        <vt:lpwstr/>
      </vt:variant>
      <vt:variant>
        <vt:i4>2424955</vt:i4>
      </vt:variant>
      <vt:variant>
        <vt:i4>21</vt:i4>
      </vt:variant>
      <vt:variant>
        <vt:i4>0</vt:i4>
      </vt:variant>
      <vt:variant>
        <vt:i4>5</vt:i4>
      </vt:variant>
      <vt:variant>
        <vt:lpwstr>http://www.ifms.edu.br/rightsidebar/cursos/proeja/manutencao-e-suporte-em-informatica/</vt:lpwstr>
      </vt:variant>
      <vt:variant>
        <vt:lpwstr/>
      </vt:variant>
      <vt:variant>
        <vt:i4>2424955</vt:i4>
      </vt:variant>
      <vt:variant>
        <vt:i4>15</vt:i4>
      </vt:variant>
      <vt:variant>
        <vt:i4>0</vt:i4>
      </vt:variant>
      <vt:variant>
        <vt:i4>5</vt:i4>
      </vt:variant>
      <vt:variant>
        <vt:lpwstr>http://www.ifms.edu.br/rightsidebar/cursos/proeja/manutencao-e-suporte-em-informatica/</vt:lpwstr>
      </vt:variant>
      <vt:variant>
        <vt:lpwstr/>
      </vt:variant>
      <vt:variant>
        <vt:i4>3014710</vt:i4>
      </vt:variant>
      <vt:variant>
        <vt:i4>12</vt:i4>
      </vt:variant>
      <vt:variant>
        <vt:i4>0</vt:i4>
      </vt:variant>
      <vt:variant>
        <vt:i4>5</vt:i4>
      </vt:variant>
      <vt:variant>
        <vt:lpwstr>http://www.fapec.org/concursos</vt:lpwstr>
      </vt:variant>
      <vt:variant>
        <vt:lpwstr/>
      </vt:variant>
      <vt:variant>
        <vt:i4>3670114</vt:i4>
      </vt:variant>
      <vt:variant>
        <vt:i4>9</vt:i4>
      </vt:variant>
      <vt:variant>
        <vt:i4>0</vt:i4>
      </vt:variant>
      <vt:variant>
        <vt:i4>5</vt:i4>
      </vt:variant>
      <vt:variant>
        <vt:lpwstr>http://www.mpms.mp.br/</vt:lpwstr>
      </vt:variant>
      <vt:variant>
        <vt:lpwstr/>
      </vt:variant>
      <vt:variant>
        <vt:i4>3670114</vt:i4>
      </vt:variant>
      <vt:variant>
        <vt:i4>6</vt:i4>
      </vt:variant>
      <vt:variant>
        <vt:i4>0</vt:i4>
      </vt:variant>
      <vt:variant>
        <vt:i4>5</vt:i4>
      </vt:variant>
      <vt:variant>
        <vt:lpwstr>http://www.mpms.mp.br/</vt:lpwstr>
      </vt:variant>
      <vt:variant>
        <vt:lpwstr/>
      </vt:variant>
      <vt:variant>
        <vt:i4>2424955</vt:i4>
      </vt:variant>
      <vt:variant>
        <vt:i4>3</vt:i4>
      </vt:variant>
      <vt:variant>
        <vt:i4>0</vt:i4>
      </vt:variant>
      <vt:variant>
        <vt:i4>5</vt:i4>
      </vt:variant>
      <vt:variant>
        <vt:lpwstr>http://www.ifms.edu.br/rightsidebar/cursos/proeja/manutencao-e-suporte-em-informatica/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001/2017-CEAF</dc:title>
  <dc:subject>Edital do XX PROCESSO DE SELEÇÃO DE ESTAGIÁRIOS DO MINISTÉRIO PÚBLICO DO ESTADO DE MATO GROSSO DO SUL</dc:subject>
  <dc:creator>Ministério Público do Estado de Mato Grosso do Sul</dc:creator>
  <cp:keywords>MPE/MS - CEAF/MPE-MS</cp:keywords>
  <dc:description>FAPEC - Fundação de Apoio à Cultura e Ensino</dc:description>
  <cp:lastModifiedBy>Francisco Vilar Bermal Junior</cp:lastModifiedBy>
  <cp:revision>5</cp:revision>
  <cp:lastPrinted>2017-10-16T19:07:00Z</cp:lastPrinted>
  <dcterms:created xsi:type="dcterms:W3CDTF">2017-10-16T18:46:00Z</dcterms:created>
  <dcterms:modified xsi:type="dcterms:W3CDTF">2017-10-16T19:36:00Z</dcterms:modified>
  <cp:category>Processo Seletivo de Estagiário</cp:category>
  <cp:contentStatus>XX PROCESSO DE SELEÇÃO DE ESTAGIÁRIOS DO MINISTÉRIO PÚBLICO DO ESTADO DE MATO GROSSO DO SUL</cp:contentStatus>
</cp:coreProperties>
</file>